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85" w:rsidRDefault="00892D85" w:rsidP="00491E7A">
      <w:pPr>
        <w:pStyle w:val="Subttulo"/>
      </w:pPr>
      <w:r>
        <w:t xml:space="preserve">PARECER Nº       , DE </w:t>
      </w:r>
      <w:r w:rsidR="0021506B">
        <w:t>201</w:t>
      </w:r>
      <w:r w:rsidR="00491E7A">
        <w:t>6</w:t>
      </w:r>
    </w:p>
    <w:p w:rsidR="00491E7A" w:rsidRDefault="00491E7A" w:rsidP="00491E7A">
      <w:pPr>
        <w:pStyle w:val="Subttulo"/>
      </w:pPr>
    </w:p>
    <w:p w:rsidR="00491E7A" w:rsidRDefault="00491E7A" w:rsidP="00491E7A">
      <w:pPr>
        <w:pStyle w:val="Subttulo"/>
      </w:pPr>
    </w:p>
    <w:p w:rsidR="00491E7A" w:rsidRDefault="00491E7A" w:rsidP="00491E7A">
      <w:pPr>
        <w:pStyle w:val="Subttulo"/>
      </w:pPr>
    </w:p>
    <w:p w:rsidR="007B045D" w:rsidRDefault="00892D85" w:rsidP="007B045D">
      <w:pPr>
        <w:pStyle w:val="Recuodecorpodetexto"/>
        <w:spacing w:after="1200"/>
        <w:ind w:left="3686"/>
        <w:jc w:val="both"/>
        <w:rPr>
          <w:i/>
          <w:iCs/>
          <w:w w:val="102"/>
          <w:sz w:val="24"/>
        </w:rPr>
      </w:pPr>
      <w:r w:rsidRPr="00105266">
        <w:rPr>
          <w:w w:val="102"/>
          <w:sz w:val="24"/>
        </w:rPr>
        <w:t xml:space="preserve">Da COMISSÃO DE </w:t>
      </w:r>
      <w:r w:rsidR="005B49FF">
        <w:rPr>
          <w:w w:val="102"/>
          <w:sz w:val="24"/>
        </w:rPr>
        <w:t>DESENVOLVIMENTO REGIONAL E TURISMO</w:t>
      </w:r>
      <w:r w:rsidRPr="00105266">
        <w:rPr>
          <w:w w:val="102"/>
          <w:sz w:val="24"/>
        </w:rPr>
        <w:t xml:space="preserve">, sobre o Projeto de Lei do Senado nº </w:t>
      </w:r>
      <w:r w:rsidR="007B045D">
        <w:rPr>
          <w:w w:val="102"/>
          <w:sz w:val="24"/>
        </w:rPr>
        <w:t>56</w:t>
      </w:r>
      <w:r w:rsidR="00610530">
        <w:rPr>
          <w:w w:val="102"/>
          <w:sz w:val="24"/>
        </w:rPr>
        <w:t xml:space="preserve">, </w:t>
      </w:r>
      <w:r w:rsidRPr="00105266">
        <w:rPr>
          <w:w w:val="102"/>
          <w:sz w:val="24"/>
        </w:rPr>
        <w:t>de 20</w:t>
      </w:r>
      <w:r w:rsidR="00610530">
        <w:rPr>
          <w:w w:val="102"/>
          <w:sz w:val="24"/>
        </w:rPr>
        <w:t>1</w:t>
      </w:r>
      <w:r w:rsidR="007B045D">
        <w:rPr>
          <w:w w:val="102"/>
          <w:sz w:val="24"/>
        </w:rPr>
        <w:t>6</w:t>
      </w:r>
      <w:r w:rsidRPr="00105266">
        <w:rPr>
          <w:w w:val="102"/>
          <w:sz w:val="24"/>
        </w:rPr>
        <w:t xml:space="preserve">, </w:t>
      </w:r>
      <w:r w:rsidR="007B045D" w:rsidRPr="00105266">
        <w:rPr>
          <w:w w:val="102"/>
          <w:sz w:val="24"/>
        </w:rPr>
        <w:t xml:space="preserve">que </w:t>
      </w:r>
      <w:r w:rsidR="007B045D" w:rsidRPr="007B045D">
        <w:rPr>
          <w:i/>
          <w:iCs/>
          <w:w w:val="102"/>
          <w:sz w:val="24"/>
        </w:rPr>
        <w:t>dispõe sobre a realização, pela Caixa Econômica Federal, de concursos especiais de loterias de números, cuja renda líquida será destinada aos municípios em estado de calamidade pública.</w:t>
      </w:r>
    </w:p>
    <w:p w:rsidR="00892D85" w:rsidRPr="007B045D" w:rsidRDefault="00892D85" w:rsidP="007B045D">
      <w:pPr>
        <w:pStyle w:val="Recuodecorpodetexto"/>
        <w:spacing w:after="1200"/>
        <w:ind w:left="142"/>
        <w:jc w:val="both"/>
        <w:rPr>
          <w:i/>
          <w:iCs/>
          <w:w w:val="102"/>
          <w:sz w:val="24"/>
        </w:rPr>
      </w:pPr>
      <w:r>
        <w:t xml:space="preserve">RELATOR: Senador </w:t>
      </w:r>
      <w:r w:rsidR="007B045D" w:rsidRPr="007B045D">
        <w:rPr>
          <w:b/>
        </w:rPr>
        <w:t>ELMANO F</w:t>
      </w:r>
      <w:r w:rsidR="007B045D">
        <w:rPr>
          <w:b/>
        </w:rPr>
        <w:t>É</w:t>
      </w:r>
      <w:r w:rsidR="007B045D" w:rsidRPr="007B045D">
        <w:rPr>
          <w:b/>
        </w:rPr>
        <w:t>RRER</w:t>
      </w:r>
    </w:p>
    <w:p w:rsidR="001449D7" w:rsidRDefault="00892D85" w:rsidP="00C24F0F">
      <w:pPr>
        <w:pStyle w:val="Corpodetexto"/>
        <w:spacing w:after="240" w:line="240" w:lineRule="auto"/>
        <w:rPr>
          <w:b/>
        </w:rPr>
      </w:pPr>
      <w:r>
        <w:rPr>
          <w:b/>
        </w:rPr>
        <w:t>I – RELATÓRIO</w:t>
      </w:r>
    </w:p>
    <w:p w:rsidR="00400BD7" w:rsidRDefault="00892D85" w:rsidP="00C24F0F">
      <w:pPr>
        <w:pStyle w:val="Corpodetexto"/>
        <w:spacing w:after="240" w:line="240" w:lineRule="auto"/>
        <w:ind w:firstLine="1418"/>
      </w:pPr>
      <w:r>
        <w:t>O P</w:t>
      </w:r>
      <w:r w:rsidR="00C24F0F">
        <w:t>rojeto de Lei do Senado (P</w:t>
      </w:r>
      <w:r>
        <w:t>LS</w:t>
      </w:r>
      <w:r w:rsidR="00C24F0F">
        <w:t>)</w:t>
      </w:r>
      <w:r>
        <w:t xml:space="preserve"> n</w:t>
      </w:r>
      <w:r w:rsidR="00715D77">
        <w:t xml:space="preserve">º </w:t>
      </w:r>
      <w:r w:rsidR="007B045D">
        <w:t>56</w:t>
      </w:r>
      <w:r>
        <w:t>, de 20</w:t>
      </w:r>
      <w:r w:rsidR="00610530">
        <w:t>1</w:t>
      </w:r>
      <w:r w:rsidR="007B045D">
        <w:t>6</w:t>
      </w:r>
      <w:r>
        <w:t xml:space="preserve">, de autoria do </w:t>
      </w:r>
      <w:r w:rsidR="007B045D" w:rsidRPr="007B045D">
        <w:t>Senador D</w:t>
      </w:r>
      <w:r w:rsidR="00B353B8">
        <w:t xml:space="preserve">ário </w:t>
      </w:r>
      <w:r w:rsidR="007B045D" w:rsidRPr="007B045D">
        <w:t>B</w:t>
      </w:r>
      <w:r w:rsidR="00B353B8">
        <w:t>erger</w:t>
      </w:r>
      <w:r w:rsidR="00400BD7">
        <w:t>,</w:t>
      </w:r>
      <w:r w:rsidR="00610530">
        <w:t xml:space="preserve"> </w:t>
      </w:r>
      <w:r w:rsidR="007B045D">
        <w:t xml:space="preserve">trata da realização de </w:t>
      </w:r>
      <w:r w:rsidR="00610530">
        <w:t xml:space="preserve">concurso especial </w:t>
      </w:r>
      <w:r w:rsidR="007B045D">
        <w:t>de loteria de números</w:t>
      </w:r>
      <w:r w:rsidR="00610530">
        <w:t xml:space="preserve">, </w:t>
      </w:r>
      <w:r w:rsidR="007B045D">
        <w:t xml:space="preserve">pela Caixa Econômica Federal, </w:t>
      </w:r>
      <w:r w:rsidR="00610530">
        <w:t xml:space="preserve">com a finalidade de destinar recursos </w:t>
      </w:r>
      <w:r w:rsidR="000D42C9" w:rsidRPr="000D42C9">
        <w:t>aos municípios em estado de calamidade pública.</w:t>
      </w:r>
    </w:p>
    <w:p w:rsidR="009E2EB3" w:rsidRDefault="009E2EB3" w:rsidP="00610530">
      <w:pPr>
        <w:pStyle w:val="Corpodetexto"/>
        <w:spacing w:after="240" w:line="240" w:lineRule="auto"/>
        <w:ind w:firstLine="1418"/>
      </w:pPr>
      <w:r>
        <w:t xml:space="preserve">Para tanto, determina que </w:t>
      </w:r>
      <w:r w:rsidRPr="009E2EB3">
        <w:t>58% (cinquenta e oito por cento)</w:t>
      </w:r>
      <w:r>
        <w:t xml:space="preserve"> do total arrecadado nos concursos realizados para tal fim sejam destinados ao rateio </w:t>
      </w:r>
      <w:r w:rsidRPr="009E2EB3">
        <w:t>entre os municípios em estado de calamidade pública, proporcionalmente à população atingida.</w:t>
      </w:r>
      <w:r>
        <w:t xml:space="preserve"> </w:t>
      </w:r>
    </w:p>
    <w:p w:rsidR="00610530" w:rsidRDefault="00D50627" w:rsidP="00610530">
      <w:pPr>
        <w:pStyle w:val="Corpodetexto"/>
        <w:spacing w:after="240" w:line="240" w:lineRule="auto"/>
        <w:ind w:firstLine="1418"/>
      </w:pPr>
      <w:r>
        <w:t>Estipula ainda prêmio bruto correspondente a 30% (trinta por cento) da arrecadação e remunerações de 5% (cinco por cento) e de 7% (sete por cento), do total arrecadado, respectivamente, à Caixa Econômica Federal e ao</w:t>
      </w:r>
      <w:r w:rsidR="00712718">
        <w:t>s</w:t>
      </w:r>
      <w:r>
        <w:t xml:space="preserve"> lotéricos. </w:t>
      </w:r>
    </w:p>
    <w:p w:rsidR="003C257F" w:rsidRPr="00610530" w:rsidRDefault="003C257F" w:rsidP="00610530">
      <w:pPr>
        <w:pStyle w:val="Corpodetexto"/>
        <w:spacing w:after="240" w:line="240" w:lineRule="auto"/>
        <w:ind w:firstLine="1418"/>
      </w:pPr>
      <w:r>
        <w:t>Ademais, o projeto trata dos prazos para a realização dos concursos e das transferências dos respectivos recursos aos municípios em estado de calamidade</w:t>
      </w:r>
      <w:r w:rsidR="00145C77">
        <w:t>,</w:t>
      </w:r>
      <w:r>
        <w:t xml:space="preserve"> que os aplicarão, de forma exclusiva, no</w:t>
      </w:r>
      <w:r w:rsidRPr="003C257F">
        <w:t xml:space="preserve"> atendimento emergencial à população atingida.</w:t>
      </w:r>
    </w:p>
    <w:p w:rsidR="00610530" w:rsidRDefault="001B4F0D" w:rsidP="00C24F0F">
      <w:pPr>
        <w:pStyle w:val="Corpodetexto"/>
        <w:spacing w:after="240" w:line="240" w:lineRule="auto"/>
        <w:ind w:firstLine="1418"/>
        <w:rPr>
          <w:i/>
        </w:rPr>
      </w:pPr>
      <w:r>
        <w:lastRenderedPageBreak/>
        <w:t xml:space="preserve">De acordo com o autor da proposição, </w:t>
      </w:r>
      <w:r w:rsidR="005B49FF" w:rsidRPr="005B49FF">
        <w:rPr>
          <w:i/>
        </w:rPr>
        <w:t>“os municípios brasileiros sempre enfrentaram enormes dificuldades na hora de receberem recursos federais em virtude de situações de calamidade pública, e os municípios menores sofrem ainda mais, pois, diante da burocracia, acabam por não terem acesso aos recursos diante da impossibilidade de cumprimento de inúmeras exigências legais. ”</w:t>
      </w:r>
    </w:p>
    <w:p w:rsidR="005B49FF" w:rsidRPr="005B49FF" w:rsidRDefault="005B49FF" w:rsidP="00C24F0F">
      <w:pPr>
        <w:pStyle w:val="Corpodetexto"/>
        <w:spacing w:after="240" w:line="240" w:lineRule="auto"/>
        <w:ind w:firstLine="1418"/>
        <w:rPr>
          <w:i/>
        </w:rPr>
      </w:pPr>
      <w:r>
        <w:rPr>
          <w:i/>
        </w:rPr>
        <w:t>“</w:t>
      </w:r>
      <w:r w:rsidRPr="005B49FF">
        <w:rPr>
          <w:i/>
        </w:rPr>
        <w:t>Nesse contexto, e a despeito de existirem previsões legais para que a União socorra e dê assistência às vítimas mesmo antes do reconhecimento federal do estado de calamidade pública, o fato é que o processo ainda é muito lento, os recursos são parcos, o que, em geral, não condiz com a real necessidade decorrente do estado de calamidade.</w:t>
      </w:r>
      <w:r>
        <w:rPr>
          <w:i/>
        </w:rPr>
        <w:t xml:space="preserve"> “</w:t>
      </w:r>
    </w:p>
    <w:p w:rsidR="00C2659B" w:rsidRDefault="00C2659B" w:rsidP="00C24F0F">
      <w:pPr>
        <w:pStyle w:val="Corpodetexto"/>
        <w:spacing w:after="240" w:line="240" w:lineRule="auto"/>
        <w:ind w:firstLine="1418"/>
      </w:pPr>
      <w:r>
        <w:t xml:space="preserve">O projeto foi </w:t>
      </w:r>
      <w:r w:rsidR="00845761">
        <w:t xml:space="preserve">despachado </w:t>
      </w:r>
      <w:r w:rsidR="00773738">
        <w:t>a esta</w:t>
      </w:r>
      <w:r w:rsidR="005B49FF" w:rsidRPr="005B49FF">
        <w:t xml:space="preserve"> Comiss</w:t>
      </w:r>
      <w:r w:rsidR="00773738">
        <w:t>ão</w:t>
      </w:r>
      <w:r w:rsidR="005B49FF" w:rsidRPr="005B49FF">
        <w:t xml:space="preserve"> de Desenvolvimento Regional e Turismo e </w:t>
      </w:r>
      <w:r w:rsidR="00773738">
        <w:t>à Comissão de</w:t>
      </w:r>
      <w:r w:rsidR="005B49FF" w:rsidRPr="005B49FF">
        <w:t xml:space="preserve"> Assuntos Econômicos</w:t>
      </w:r>
      <w:r w:rsidR="00273F99">
        <w:t xml:space="preserve"> </w:t>
      </w:r>
      <w:r w:rsidR="00773738">
        <w:t xml:space="preserve">em regime de </w:t>
      </w:r>
      <w:r w:rsidR="005B49FF" w:rsidRPr="005B49FF">
        <w:t>decisão terminativa.</w:t>
      </w:r>
    </w:p>
    <w:p w:rsidR="00C0048C" w:rsidRDefault="00C0048C" w:rsidP="00DD3E04">
      <w:pPr>
        <w:pStyle w:val="Corpodetexto"/>
        <w:spacing w:after="240" w:line="240" w:lineRule="auto"/>
        <w:ind w:firstLine="1418"/>
      </w:pPr>
      <w:r>
        <w:t>Nesta Comissão, o projeto recebeu a Emenda nº 1, do Senado</w:t>
      </w:r>
      <w:r w:rsidR="00CE7BAE">
        <w:t>r</w:t>
      </w:r>
      <w:r>
        <w:t xml:space="preserve"> Dário Berger, autor do PLS nº 56, de 2016, redefinindo o percentual de remuneração dos </w:t>
      </w:r>
      <w:r w:rsidR="00DD3E04">
        <w:t>lotéricos para</w:t>
      </w:r>
      <w:r w:rsidR="00EB7613">
        <w:t xml:space="preserve"> </w:t>
      </w:r>
      <w:r w:rsidR="00DD3E04">
        <w:t>9</w:t>
      </w:r>
      <w:r w:rsidR="00EB7613">
        <w:t xml:space="preserve">% do total arrecadado e, </w:t>
      </w:r>
      <w:r w:rsidR="00DD3E04">
        <w:t>consequentemente</w:t>
      </w:r>
      <w:r w:rsidR="00EB7613">
        <w:t xml:space="preserve">, reduzindo o relativo ao </w:t>
      </w:r>
      <w:r>
        <w:t>prêmio bruto a ser</w:t>
      </w:r>
      <w:r w:rsidR="00EB7613">
        <w:t xml:space="preserve"> pago para 28% da arrecadação total do concurso.</w:t>
      </w:r>
      <w:r>
        <w:t xml:space="preserve"> </w:t>
      </w:r>
    </w:p>
    <w:p w:rsidR="00892D85" w:rsidRDefault="00892D85" w:rsidP="00C24F0F">
      <w:pPr>
        <w:pStyle w:val="Corpodetexto"/>
        <w:spacing w:after="360" w:line="240" w:lineRule="auto"/>
        <w:outlineLvl w:val="1"/>
        <w:rPr>
          <w:b/>
          <w:bCs/>
        </w:rPr>
      </w:pPr>
      <w:r>
        <w:rPr>
          <w:b/>
          <w:bCs/>
        </w:rPr>
        <w:t>II – ANÁLISE</w:t>
      </w:r>
    </w:p>
    <w:p w:rsidR="000D42C9" w:rsidRDefault="000D42C9" w:rsidP="00C24F0F">
      <w:pPr>
        <w:pStyle w:val="Corpodetexto"/>
        <w:spacing w:after="240" w:line="240" w:lineRule="auto"/>
        <w:ind w:firstLine="1418"/>
      </w:pPr>
      <w:r w:rsidRPr="000D42C9">
        <w:t xml:space="preserve">A proposição trata </w:t>
      </w:r>
      <w:r>
        <w:t xml:space="preserve">da realização de concursos especiais de loterias de número com vistas ao levantamento de recursos financeiros a serem direcionados aos </w:t>
      </w:r>
      <w:r w:rsidRPr="000D42C9">
        <w:t>municípios em estado de calamidade pública.</w:t>
      </w:r>
    </w:p>
    <w:p w:rsidR="00634239" w:rsidRDefault="00FF36FB" w:rsidP="00C24F0F">
      <w:pPr>
        <w:pStyle w:val="Corpodetexto"/>
        <w:spacing w:after="240" w:line="240" w:lineRule="auto"/>
        <w:ind w:firstLine="1418"/>
      </w:pPr>
      <w:r>
        <w:t xml:space="preserve">De acordo com o art. 48, XIII, da Constituição Federal, cabe ao Congresso Nacional legislar sobre todas as matérias de competência da União, </w:t>
      </w:r>
      <w:r w:rsidR="003839C8">
        <w:t>especialmente</w:t>
      </w:r>
      <w:r>
        <w:t xml:space="preserve"> sobre as instituições financeiras e suas operações</w:t>
      </w:r>
      <w:r w:rsidR="003E2810">
        <w:t xml:space="preserve">. </w:t>
      </w:r>
      <w:r w:rsidR="00A251C5">
        <w:t xml:space="preserve">De acordo com o art. 22, inciso XX, da Carta Magna, compete privativamente à União legislar sobre sistemas de consórcios e sorteios. </w:t>
      </w:r>
      <w:r w:rsidR="003839C8">
        <w:t xml:space="preserve">A matéria objeto do PLS nº </w:t>
      </w:r>
      <w:r w:rsidR="000D42C9">
        <w:t>56</w:t>
      </w:r>
      <w:r w:rsidR="00A251C5">
        <w:t xml:space="preserve">, </w:t>
      </w:r>
      <w:r w:rsidR="003839C8">
        <w:t>de 20</w:t>
      </w:r>
      <w:r w:rsidR="00A251C5">
        <w:t>1</w:t>
      </w:r>
      <w:r w:rsidR="000D42C9">
        <w:t>6</w:t>
      </w:r>
      <w:r w:rsidR="003839C8">
        <w:t>, está</w:t>
      </w:r>
      <w:r w:rsidR="00666F8E">
        <w:t>, portanto,</w:t>
      </w:r>
      <w:r w:rsidR="003839C8">
        <w:t xml:space="preserve"> incluída entre essas competências</w:t>
      </w:r>
      <w:r w:rsidR="003E2810">
        <w:t xml:space="preserve"> e </w:t>
      </w:r>
      <w:r w:rsidR="003839C8">
        <w:t>não incorre</w:t>
      </w:r>
      <w:r w:rsidR="003E2810">
        <w:t xml:space="preserve"> em</w:t>
      </w:r>
      <w:r w:rsidR="003839C8">
        <w:t xml:space="preserve"> vício de iniciativa.</w:t>
      </w:r>
    </w:p>
    <w:p w:rsidR="003E2810" w:rsidRDefault="00B85F76" w:rsidP="00F14663">
      <w:pPr>
        <w:pStyle w:val="Corpodetexto"/>
        <w:spacing w:before="120" w:after="240" w:line="240" w:lineRule="auto"/>
        <w:ind w:firstLine="1440"/>
      </w:pPr>
      <w:r>
        <w:t>Assim sendo, entendemos que n</w:t>
      </w:r>
      <w:r w:rsidR="00AC5A63">
        <w:t xml:space="preserve">ão </w:t>
      </w:r>
      <w:r w:rsidR="00216992">
        <w:t xml:space="preserve">há </w:t>
      </w:r>
      <w:r w:rsidR="00AC5A63">
        <w:t>óbices quanto à constitucionalidade</w:t>
      </w:r>
      <w:r w:rsidR="001C5100">
        <w:t xml:space="preserve"> e</w:t>
      </w:r>
      <w:r w:rsidR="00AC5A63">
        <w:t xml:space="preserve"> juridicidade da proposta. </w:t>
      </w:r>
    </w:p>
    <w:p w:rsidR="003D3F37" w:rsidRDefault="003D3F37" w:rsidP="00307A8B">
      <w:pPr>
        <w:pStyle w:val="Corpodetexto"/>
        <w:spacing w:after="240" w:line="240" w:lineRule="auto"/>
        <w:ind w:firstLine="1418"/>
      </w:pPr>
      <w:r>
        <w:t>Quanto ao mérito, a Lei nº 6.717, de 1979, autoriz</w:t>
      </w:r>
      <w:r w:rsidR="00E91FC0">
        <w:t>a</w:t>
      </w:r>
      <w:r>
        <w:t xml:space="preserve"> a Caixa Econômica Federal a realizar, </w:t>
      </w:r>
      <w:r w:rsidR="00E91FC0">
        <w:t xml:space="preserve">entre outros, </w:t>
      </w:r>
      <w:r>
        <w:t>concurso</w:t>
      </w:r>
      <w:r w:rsidR="001C5100">
        <w:t>s</w:t>
      </w:r>
      <w:r>
        <w:t xml:space="preserve"> de prognósticos sobre o </w:t>
      </w:r>
      <w:r>
        <w:lastRenderedPageBreak/>
        <w:t>resultado de sorteios de números</w:t>
      </w:r>
      <w:r w:rsidR="00307A8B">
        <w:t xml:space="preserve">, tendo sido, nesse âmbito, </w:t>
      </w:r>
      <w:r>
        <w:t xml:space="preserve">criadas </w:t>
      </w:r>
      <w:r w:rsidR="00307A8B">
        <w:t xml:space="preserve">a </w:t>
      </w:r>
      <w:proofErr w:type="spellStart"/>
      <w:r w:rsidR="00307A8B">
        <w:t>Lotofácil</w:t>
      </w:r>
      <w:proofErr w:type="spellEnd"/>
      <w:r w:rsidR="00307A8B">
        <w:t xml:space="preserve">, a Quina, a </w:t>
      </w:r>
      <w:proofErr w:type="spellStart"/>
      <w:r w:rsidR="00307A8B">
        <w:t>Lotomania</w:t>
      </w:r>
      <w:proofErr w:type="spellEnd"/>
      <w:r w:rsidR="00307A8B">
        <w:t>, a Dupla Sena</w:t>
      </w:r>
      <w:r>
        <w:t xml:space="preserve"> e a </w:t>
      </w:r>
      <w:proofErr w:type="spellStart"/>
      <w:r>
        <w:t>Mega-Sena</w:t>
      </w:r>
      <w:proofErr w:type="spellEnd"/>
      <w:r>
        <w:t>.</w:t>
      </w:r>
    </w:p>
    <w:p w:rsidR="00307A8B" w:rsidRDefault="00307A8B" w:rsidP="003D3F37">
      <w:pPr>
        <w:pStyle w:val="Corpodetexto"/>
        <w:spacing w:before="120" w:after="240" w:line="240" w:lineRule="auto"/>
        <w:ind w:firstLine="1440"/>
      </w:pPr>
      <w:r>
        <w:t>O projeto em exame determina que a Caixa pode</w:t>
      </w:r>
      <w:r w:rsidR="001C5100">
        <w:t>rá</w:t>
      </w:r>
      <w:r>
        <w:t xml:space="preserve"> usar qualquer uma dessas modalidades de prognósticos numéricos para a realização de concursos especiais</w:t>
      </w:r>
      <w:r w:rsidR="00972DA4">
        <w:t xml:space="preserve">, com vistas à obtenção de recursos </w:t>
      </w:r>
      <w:r>
        <w:t>voltados ao financiamento de ações emerg</w:t>
      </w:r>
      <w:r w:rsidR="00715D77">
        <w:t>e</w:t>
      </w:r>
      <w:r>
        <w:t>ncia</w:t>
      </w:r>
      <w:r w:rsidR="00715D77">
        <w:t>i</w:t>
      </w:r>
      <w:r>
        <w:t>s em municípios em estado de calamidade.</w:t>
      </w:r>
    </w:p>
    <w:p w:rsidR="008F1772" w:rsidRDefault="00AC09AB" w:rsidP="00685137">
      <w:pPr>
        <w:spacing w:after="360"/>
        <w:ind w:firstLine="1418"/>
        <w:jc w:val="both"/>
        <w:rPr>
          <w:i/>
          <w:sz w:val="28"/>
          <w:szCs w:val="20"/>
        </w:rPr>
      </w:pPr>
      <w:r>
        <w:rPr>
          <w:sz w:val="28"/>
          <w:szCs w:val="20"/>
        </w:rPr>
        <w:t>A propósito, o</w:t>
      </w:r>
      <w:r w:rsidR="00685137" w:rsidRPr="00685137">
        <w:rPr>
          <w:sz w:val="28"/>
          <w:szCs w:val="20"/>
        </w:rPr>
        <w:t xml:space="preserve"> apoio financeiro do Executivo Federal </w:t>
      </w:r>
      <w:r w:rsidR="00E91FC0">
        <w:rPr>
          <w:sz w:val="28"/>
          <w:szCs w:val="20"/>
        </w:rPr>
        <w:t xml:space="preserve">aos municípios </w:t>
      </w:r>
      <w:r w:rsidR="00972DA4">
        <w:rPr>
          <w:sz w:val="28"/>
          <w:szCs w:val="20"/>
        </w:rPr>
        <w:t>em</w:t>
      </w:r>
      <w:r w:rsidR="00E91FC0">
        <w:rPr>
          <w:sz w:val="28"/>
          <w:szCs w:val="20"/>
        </w:rPr>
        <w:t xml:space="preserve"> estado</w:t>
      </w:r>
      <w:r w:rsidR="00972DA4">
        <w:rPr>
          <w:sz w:val="28"/>
          <w:szCs w:val="20"/>
        </w:rPr>
        <w:t xml:space="preserve"> de calamidade pública</w:t>
      </w:r>
      <w:r w:rsidR="00E91FC0">
        <w:rPr>
          <w:sz w:val="28"/>
          <w:szCs w:val="20"/>
        </w:rPr>
        <w:t xml:space="preserve"> se dá </w:t>
      </w:r>
      <w:r w:rsidR="00685137" w:rsidRPr="00685137">
        <w:rPr>
          <w:sz w:val="28"/>
          <w:szCs w:val="20"/>
        </w:rPr>
        <w:t xml:space="preserve">de forma complementar </w:t>
      </w:r>
      <w:r w:rsidR="00E91FC0">
        <w:rPr>
          <w:sz w:val="28"/>
          <w:szCs w:val="20"/>
        </w:rPr>
        <w:t xml:space="preserve">e nos termos </w:t>
      </w:r>
      <w:r w:rsidR="008F1772">
        <w:rPr>
          <w:sz w:val="28"/>
          <w:szCs w:val="20"/>
        </w:rPr>
        <w:t xml:space="preserve">da </w:t>
      </w:r>
      <w:r w:rsidR="00E91FC0" w:rsidRPr="00E91FC0">
        <w:rPr>
          <w:sz w:val="28"/>
          <w:szCs w:val="20"/>
        </w:rPr>
        <w:t>Lei nº 12.340, de 2010, que “</w:t>
      </w:r>
      <w:r w:rsidR="00E91FC0" w:rsidRPr="008F1772">
        <w:rPr>
          <w:i/>
          <w:sz w:val="28"/>
          <w:szCs w:val="20"/>
        </w:rPr>
        <w:t xml:space="preserve">dispõe sobre as transferências de recursos da União aos órgãos e entidades dos Estados, Distrito Federal e Municípios para a execução de ações de prevenção em áreas de risco de desastres e de resposta e de recuperação em áreas atingidas por desastres e sobre o Fundo Nacional para Calamidades Públicas, Proteção e Defesa Civil; e dá outras </w:t>
      </w:r>
      <w:r w:rsidR="00757D23" w:rsidRPr="008F1772">
        <w:rPr>
          <w:i/>
          <w:sz w:val="28"/>
          <w:szCs w:val="20"/>
        </w:rPr>
        <w:t>providências. ”</w:t>
      </w:r>
      <w:r w:rsidR="00E91FC0" w:rsidRPr="008F1772">
        <w:rPr>
          <w:i/>
          <w:sz w:val="28"/>
          <w:szCs w:val="20"/>
        </w:rPr>
        <w:t xml:space="preserve"> (Redação dada pela Lei nº 12.983, de 2014)</w:t>
      </w:r>
      <w:r w:rsidR="008F1772">
        <w:rPr>
          <w:i/>
          <w:sz w:val="28"/>
          <w:szCs w:val="20"/>
        </w:rPr>
        <w:t>.</w:t>
      </w:r>
    </w:p>
    <w:p w:rsidR="008F1772" w:rsidRDefault="00AC09AB" w:rsidP="00685137">
      <w:pPr>
        <w:spacing w:after="360"/>
        <w:ind w:firstLine="1418"/>
        <w:jc w:val="both"/>
        <w:rPr>
          <w:sz w:val="28"/>
          <w:szCs w:val="20"/>
        </w:rPr>
      </w:pPr>
      <w:r>
        <w:rPr>
          <w:sz w:val="28"/>
          <w:szCs w:val="20"/>
        </w:rPr>
        <w:t>Entretanto, c</w:t>
      </w:r>
      <w:r w:rsidR="008F1772">
        <w:rPr>
          <w:sz w:val="28"/>
          <w:szCs w:val="20"/>
        </w:rPr>
        <w:t>omo</w:t>
      </w:r>
      <w:r w:rsidR="00507217">
        <w:rPr>
          <w:sz w:val="28"/>
          <w:szCs w:val="20"/>
        </w:rPr>
        <w:t xml:space="preserve"> bem</w:t>
      </w:r>
      <w:r w:rsidR="008F1772">
        <w:rPr>
          <w:sz w:val="28"/>
          <w:szCs w:val="20"/>
        </w:rPr>
        <w:t xml:space="preserve"> justificado pelo autor da proposição, esse apoio financeiro, muito embora obrigatório, encontra-se</w:t>
      </w:r>
      <w:r w:rsidR="00563A6C">
        <w:rPr>
          <w:sz w:val="28"/>
          <w:szCs w:val="20"/>
        </w:rPr>
        <w:t xml:space="preserve"> muitas vezes restringido em termos de valores</w:t>
      </w:r>
      <w:r w:rsidR="00757D23">
        <w:rPr>
          <w:sz w:val="28"/>
          <w:szCs w:val="20"/>
        </w:rPr>
        <w:t xml:space="preserve">, estando ainda </w:t>
      </w:r>
      <w:r w:rsidR="008F1772">
        <w:rPr>
          <w:sz w:val="28"/>
          <w:szCs w:val="20"/>
        </w:rPr>
        <w:t>submetido a</w:t>
      </w:r>
      <w:r w:rsidR="008F1772" w:rsidRPr="008F1772">
        <w:rPr>
          <w:sz w:val="28"/>
          <w:szCs w:val="20"/>
        </w:rPr>
        <w:t xml:space="preserve"> amarras burocráticas</w:t>
      </w:r>
      <w:r w:rsidR="008F1772">
        <w:rPr>
          <w:sz w:val="28"/>
          <w:szCs w:val="20"/>
        </w:rPr>
        <w:t xml:space="preserve"> nem sempre compatíveis com a urgência requerida</w:t>
      </w:r>
      <w:r w:rsidR="00563A6C">
        <w:rPr>
          <w:sz w:val="28"/>
          <w:szCs w:val="20"/>
        </w:rPr>
        <w:t xml:space="preserve"> e com </w:t>
      </w:r>
      <w:r w:rsidR="00757D23">
        <w:rPr>
          <w:sz w:val="28"/>
          <w:szCs w:val="20"/>
        </w:rPr>
        <w:t xml:space="preserve">o volume de </w:t>
      </w:r>
      <w:r w:rsidR="00563A6C">
        <w:rPr>
          <w:sz w:val="28"/>
          <w:szCs w:val="20"/>
        </w:rPr>
        <w:t>recursos demandado,</w:t>
      </w:r>
      <w:r w:rsidR="008F1772">
        <w:rPr>
          <w:sz w:val="28"/>
          <w:szCs w:val="20"/>
        </w:rPr>
        <w:t xml:space="preserve"> dada a natureza excepcional dessas situações.</w:t>
      </w:r>
    </w:p>
    <w:p w:rsidR="00507217" w:rsidRDefault="00507217" w:rsidP="00685137">
      <w:pPr>
        <w:spacing w:after="360"/>
        <w:ind w:firstLine="1418"/>
        <w:jc w:val="both"/>
        <w:rPr>
          <w:sz w:val="28"/>
          <w:szCs w:val="20"/>
        </w:rPr>
      </w:pPr>
      <w:r w:rsidRPr="00507217">
        <w:rPr>
          <w:sz w:val="28"/>
          <w:szCs w:val="20"/>
        </w:rPr>
        <w:t>Vale frisar que, nos termos da legislação vigente, compete ao Ministério da Integração Nacional, com base nas informações obtidas e na sua disponibilidade orçamentária e financeira, definir o montante de recursos a ser disponibilizado para a execução dessas ações.</w:t>
      </w:r>
    </w:p>
    <w:p w:rsidR="00685137" w:rsidRDefault="00AC09AB" w:rsidP="00685137">
      <w:pPr>
        <w:spacing w:after="360"/>
        <w:ind w:firstLine="1418"/>
        <w:jc w:val="both"/>
        <w:rPr>
          <w:sz w:val="28"/>
          <w:szCs w:val="20"/>
        </w:rPr>
      </w:pPr>
      <w:r>
        <w:rPr>
          <w:sz w:val="28"/>
          <w:szCs w:val="20"/>
        </w:rPr>
        <w:t>Com efeito</w:t>
      </w:r>
      <w:r w:rsidR="00685137" w:rsidRPr="00685137">
        <w:rPr>
          <w:sz w:val="28"/>
          <w:szCs w:val="20"/>
        </w:rPr>
        <w:t xml:space="preserve">, a rapidez no </w:t>
      </w:r>
      <w:r w:rsidR="00F5307C">
        <w:rPr>
          <w:sz w:val="28"/>
          <w:szCs w:val="20"/>
        </w:rPr>
        <w:t xml:space="preserve">enfrentamento </w:t>
      </w:r>
      <w:r w:rsidR="00685137" w:rsidRPr="00685137">
        <w:rPr>
          <w:sz w:val="28"/>
          <w:szCs w:val="20"/>
        </w:rPr>
        <w:t xml:space="preserve">dessas </w:t>
      </w:r>
      <w:r w:rsidR="00715D77" w:rsidRPr="00685137">
        <w:rPr>
          <w:sz w:val="28"/>
          <w:szCs w:val="20"/>
        </w:rPr>
        <w:t>circunst</w:t>
      </w:r>
      <w:r w:rsidR="00715D77">
        <w:rPr>
          <w:sz w:val="28"/>
          <w:szCs w:val="20"/>
        </w:rPr>
        <w:t>â</w:t>
      </w:r>
      <w:r w:rsidR="00715D77" w:rsidRPr="00685137">
        <w:rPr>
          <w:sz w:val="28"/>
          <w:szCs w:val="20"/>
        </w:rPr>
        <w:t xml:space="preserve">ncias </w:t>
      </w:r>
      <w:r w:rsidR="00685137" w:rsidRPr="00685137">
        <w:rPr>
          <w:sz w:val="28"/>
          <w:szCs w:val="20"/>
        </w:rPr>
        <w:t xml:space="preserve">é fundamental </w:t>
      </w:r>
      <w:r w:rsidR="00F5307C">
        <w:rPr>
          <w:sz w:val="28"/>
          <w:szCs w:val="20"/>
        </w:rPr>
        <w:t>e exige a pronta e</w:t>
      </w:r>
      <w:r w:rsidR="00685137" w:rsidRPr="00685137">
        <w:rPr>
          <w:sz w:val="28"/>
          <w:szCs w:val="20"/>
        </w:rPr>
        <w:t xml:space="preserve"> imprescindível </w:t>
      </w:r>
      <w:r w:rsidR="00F5307C">
        <w:rPr>
          <w:sz w:val="28"/>
          <w:szCs w:val="20"/>
        </w:rPr>
        <w:t xml:space="preserve">disponibilidade </w:t>
      </w:r>
      <w:r w:rsidR="00685137" w:rsidRPr="00685137">
        <w:rPr>
          <w:sz w:val="28"/>
          <w:szCs w:val="20"/>
        </w:rPr>
        <w:t xml:space="preserve">de recursos </w:t>
      </w:r>
      <w:r w:rsidR="00F5307C">
        <w:rPr>
          <w:sz w:val="28"/>
          <w:szCs w:val="20"/>
        </w:rPr>
        <w:t xml:space="preserve">financeiros, </w:t>
      </w:r>
      <w:r w:rsidR="00685137" w:rsidRPr="00685137">
        <w:rPr>
          <w:sz w:val="28"/>
          <w:szCs w:val="20"/>
        </w:rPr>
        <w:t>para a execução de ações de socorro, assistência às vítimas e restabelecimento de serviços essenciais, entre outras ações necessárias</w:t>
      </w:r>
      <w:r w:rsidR="00D432E0">
        <w:rPr>
          <w:sz w:val="28"/>
          <w:szCs w:val="20"/>
        </w:rPr>
        <w:t>, para o que, certamente, o PLS nº 56, de 2016</w:t>
      </w:r>
      <w:r w:rsidR="00715D77">
        <w:rPr>
          <w:sz w:val="28"/>
          <w:szCs w:val="20"/>
        </w:rPr>
        <w:t>,</w:t>
      </w:r>
      <w:r w:rsidR="00D432E0">
        <w:rPr>
          <w:sz w:val="28"/>
          <w:szCs w:val="20"/>
        </w:rPr>
        <w:t xml:space="preserve"> contribuirá.</w:t>
      </w:r>
      <w:r w:rsidR="00E5245C">
        <w:rPr>
          <w:sz w:val="28"/>
          <w:szCs w:val="20"/>
        </w:rPr>
        <w:t xml:space="preserve"> </w:t>
      </w:r>
    </w:p>
    <w:p w:rsidR="00685137" w:rsidRDefault="004B762C" w:rsidP="003E7663">
      <w:pPr>
        <w:spacing w:after="360"/>
        <w:ind w:firstLine="141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Destaque-se que </w:t>
      </w:r>
      <w:r w:rsidR="00A847FD">
        <w:rPr>
          <w:sz w:val="28"/>
          <w:szCs w:val="20"/>
        </w:rPr>
        <w:t>as</w:t>
      </w:r>
      <w:r w:rsidR="00E5245C" w:rsidRPr="00E5245C">
        <w:rPr>
          <w:sz w:val="28"/>
          <w:szCs w:val="20"/>
        </w:rPr>
        <w:t xml:space="preserve"> ocorrências naturais que devastam cidades e comunidades inteiras</w:t>
      </w:r>
      <w:r w:rsidR="00A847FD">
        <w:rPr>
          <w:sz w:val="28"/>
          <w:szCs w:val="20"/>
        </w:rPr>
        <w:t xml:space="preserve"> têm sido recorrentes, levando </w:t>
      </w:r>
      <w:r w:rsidR="003E7663">
        <w:rPr>
          <w:sz w:val="28"/>
          <w:szCs w:val="20"/>
        </w:rPr>
        <w:t>famílias</w:t>
      </w:r>
      <w:r w:rsidR="00A847FD">
        <w:rPr>
          <w:sz w:val="28"/>
          <w:szCs w:val="20"/>
        </w:rPr>
        <w:t xml:space="preserve"> a </w:t>
      </w:r>
      <w:r w:rsidR="00E5245C" w:rsidRPr="00E5245C">
        <w:rPr>
          <w:sz w:val="28"/>
          <w:szCs w:val="20"/>
        </w:rPr>
        <w:t>perde</w:t>
      </w:r>
      <w:r w:rsidR="00A847FD">
        <w:rPr>
          <w:sz w:val="28"/>
          <w:szCs w:val="20"/>
        </w:rPr>
        <w:t>re</w:t>
      </w:r>
      <w:r w:rsidR="00E5245C" w:rsidRPr="00E5245C">
        <w:rPr>
          <w:sz w:val="28"/>
          <w:szCs w:val="20"/>
        </w:rPr>
        <w:t>m tudo que possuem</w:t>
      </w:r>
      <w:r w:rsidR="00A847FD">
        <w:rPr>
          <w:sz w:val="28"/>
          <w:szCs w:val="20"/>
        </w:rPr>
        <w:t xml:space="preserve"> e c</w:t>
      </w:r>
      <w:r w:rsidR="00E5245C" w:rsidRPr="00E5245C">
        <w:rPr>
          <w:sz w:val="28"/>
          <w:szCs w:val="20"/>
        </w:rPr>
        <w:t>idades</w:t>
      </w:r>
      <w:r w:rsidR="00715D77">
        <w:rPr>
          <w:sz w:val="28"/>
          <w:szCs w:val="20"/>
        </w:rPr>
        <w:t xml:space="preserve"> a</w:t>
      </w:r>
      <w:r w:rsidR="00E5245C" w:rsidRPr="00E5245C">
        <w:rPr>
          <w:sz w:val="28"/>
          <w:szCs w:val="20"/>
        </w:rPr>
        <w:t xml:space="preserve"> </w:t>
      </w:r>
      <w:r w:rsidR="00A847FD">
        <w:rPr>
          <w:sz w:val="28"/>
          <w:szCs w:val="20"/>
        </w:rPr>
        <w:t xml:space="preserve">terem </w:t>
      </w:r>
      <w:r w:rsidR="00E5245C" w:rsidRPr="00E5245C">
        <w:rPr>
          <w:sz w:val="28"/>
          <w:szCs w:val="20"/>
        </w:rPr>
        <w:t>grande parte de sua infraestrutura urbana</w:t>
      </w:r>
      <w:r w:rsidR="00A847FD">
        <w:rPr>
          <w:sz w:val="28"/>
          <w:szCs w:val="20"/>
        </w:rPr>
        <w:t xml:space="preserve"> danificada e prejudicada</w:t>
      </w:r>
      <w:r w:rsidR="003E7663">
        <w:rPr>
          <w:sz w:val="28"/>
          <w:szCs w:val="20"/>
        </w:rPr>
        <w:t xml:space="preserve">, </w:t>
      </w:r>
      <w:r w:rsidR="00E5245C" w:rsidRPr="00E5245C">
        <w:rPr>
          <w:sz w:val="28"/>
          <w:szCs w:val="20"/>
        </w:rPr>
        <w:t>sem que</w:t>
      </w:r>
      <w:r w:rsidR="0006662A">
        <w:rPr>
          <w:sz w:val="28"/>
          <w:szCs w:val="20"/>
        </w:rPr>
        <w:t>, para tanto, disponha</w:t>
      </w:r>
      <w:r w:rsidR="00E5245C" w:rsidRPr="00E5245C">
        <w:rPr>
          <w:sz w:val="28"/>
          <w:szCs w:val="20"/>
        </w:rPr>
        <w:t xml:space="preserve"> </w:t>
      </w:r>
      <w:r w:rsidR="003E7663">
        <w:rPr>
          <w:sz w:val="28"/>
          <w:szCs w:val="20"/>
        </w:rPr>
        <w:t xml:space="preserve">o município </w:t>
      </w:r>
      <w:r w:rsidR="00E5245C" w:rsidRPr="00E5245C">
        <w:rPr>
          <w:sz w:val="28"/>
          <w:szCs w:val="20"/>
        </w:rPr>
        <w:t>de recursos para iniciar</w:t>
      </w:r>
      <w:r w:rsidR="00A67F17">
        <w:rPr>
          <w:sz w:val="28"/>
          <w:szCs w:val="20"/>
        </w:rPr>
        <w:t xml:space="preserve"> a pronta</w:t>
      </w:r>
      <w:r w:rsidR="0006662A">
        <w:rPr>
          <w:sz w:val="28"/>
          <w:szCs w:val="20"/>
        </w:rPr>
        <w:t xml:space="preserve"> assistência às pessoas atingidas e a</w:t>
      </w:r>
      <w:r w:rsidR="00E5245C" w:rsidRPr="00E5245C">
        <w:rPr>
          <w:sz w:val="28"/>
          <w:szCs w:val="20"/>
        </w:rPr>
        <w:t xml:space="preserve"> recuperação dos danos causados.</w:t>
      </w:r>
    </w:p>
    <w:p w:rsidR="000619CC" w:rsidRDefault="00DD3E04" w:rsidP="00DD3E04">
      <w:pPr>
        <w:spacing w:after="360"/>
        <w:ind w:firstLine="1418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Relativamente à emenda apresentada, entendemos se</w:t>
      </w:r>
      <w:r w:rsidR="000619CC">
        <w:rPr>
          <w:sz w:val="28"/>
          <w:szCs w:val="20"/>
        </w:rPr>
        <w:t>r</w:t>
      </w:r>
      <w:r>
        <w:rPr>
          <w:sz w:val="28"/>
          <w:szCs w:val="20"/>
        </w:rPr>
        <w:t xml:space="preserve"> conveniente, pois, como bem afirmou o Senado Dário Berger</w:t>
      </w:r>
      <w:r w:rsidR="000619CC">
        <w:rPr>
          <w:sz w:val="28"/>
          <w:szCs w:val="20"/>
        </w:rPr>
        <w:t>, o percentual de 9% para a remuneração dos lotéricos nos concursos especiais previstos neste projeto a equipara às demais remunerações definidas para as outras</w:t>
      </w:r>
      <w:r w:rsidRPr="00DD3E04">
        <w:rPr>
          <w:sz w:val="28"/>
          <w:szCs w:val="20"/>
        </w:rPr>
        <w:t xml:space="preserve"> loterias administrad</w:t>
      </w:r>
      <w:r w:rsidR="000619CC">
        <w:rPr>
          <w:sz w:val="28"/>
          <w:szCs w:val="20"/>
        </w:rPr>
        <w:t xml:space="preserve">as pela Caixa Econômica Federal, estimulando, assim, </w:t>
      </w:r>
      <w:r w:rsidR="00606651">
        <w:rPr>
          <w:sz w:val="28"/>
          <w:szCs w:val="20"/>
        </w:rPr>
        <w:t>a</w:t>
      </w:r>
      <w:r w:rsidR="000619CC">
        <w:rPr>
          <w:sz w:val="28"/>
          <w:szCs w:val="20"/>
        </w:rPr>
        <w:t xml:space="preserve"> arrecadação para essa nova categoria de loteria de números. </w:t>
      </w:r>
    </w:p>
    <w:p w:rsidR="00892D85" w:rsidRDefault="00892D85" w:rsidP="009D1645">
      <w:pPr>
        <w:pStyle w:val="Ttulo2"/>
        <w:keepNext w:val="0"/>
        <w:spacing w:before="0" w:after="360"/>
      </w:pPr>
      <w:r>
        <w:t>III – VOTO</w:t>
      </w:r>
    </w:p>
    <w:p w:rsidR="0002106F" w:rsidRDefault="00892D85" w:rsidP="009D1645">
      <w:pPr>
        <w:pStyle w:val="Recuodecorpodetexto2"/>
        <w:spacing w:before="0"/>
        <w:ind w:firstLine="1418"/>
      </w:pPr>
      <w:r>
        <w:t xml:space="preserve">Em virtude do exposto, o voto é pela </w:t>
      </w:r>
      <w:r w:rsidR="00D44C78">
        <w:t>aprovação</w:t>
      </w:r>
      <w:r>
        <w:t xml:space="preserve"> do Projeto d</w:t>
      </w:r>
      <w:r w:rsidR="007B63A0">
        <w:t xml:space="preserve">e Lei do Senado nº </w:t>
      </w:r>
      <w:r w:rsidR="001B2AA3">
        <w:t>56</w:t>
      </w:r>
      <w:r w:rsidR="007B63A0">
        <w:t>, de 20</w:t>
      </w:r>
      <w:r w:rsidR="0002106F">
        <w:t>1</w:t>
      </w:r>
      <w:r w:rsidR="001B2AA3">
        <w:t>6</w:t>
      </w:r>
      <w:r w:rsidR="00606651">
        <w:t>,</w:t>
      </w:r>
      <w:r w:rsidR="00026240">
        <w:t xml:space="preserve"> e da </w:t>
      </w:r>
      <w:r w:rsidR="00026240" w:rsidRPr="00026240">
        <w:t>Emenda nº 1, do Senado</w:t>
      </w:r>
      <w:r w:rsidR="00CE7BAE">
        <w:t>r</w:t>
      </w:r>
      <w:r w:rsidR="00026240" w:rsidRPr="00026240">
        <w:t xml:space="preserve"> Dário Berger</w:t>
      </w:r>
      <w:r w:rsidR="0002106F">
        <w:t>.</w:t>
      </w:r>
    </w:p>
    <w:p w:rsidR="00892D85" w:rsidRDefault="00892D85" w:rsidP="00F44839">
      <w:pPr>
        <w:spacing w:before="720" w:after="720"/>
        <w:ind w:left="2552"/>
        <w:jc w:val="right"/>
        <w:rPr>
          <w:sz w:val="28"/>
        </w:rPr>
      </w:pPr>
      <w:r>
        <w:rPr>
          <w:sz w:val="28"/>
        </w:rPr>
        <w:t>Sala da Comissão,</w:t>
      </w:r>
      <w:r w:rsidR="00265CE6">
        <w:rPr>
          <w:sz w:val="28"/>
        </w:rPr>
        <w:t xml:space="preserve"> em 15 de junho de 2016.</w:t>
      </w:r>
    </w:p>
    <w:p w:rsidR="00892D85" w:rsidRDefault="00265CE6" w:rsidP="00265CE6">
      <w:pPr>
        <w:spacing w:after="720"/>
        <w:ind w:left="4253"/>
        <w:jc w:val="right"/>
        <w:rPr>
          <w:sz w:val="28"/>
        </w:rPr>
      </w:pPr>
      <w:r>
        <w:rPr>
          <w:sz w:val="28"/>
        </w:rPr>
        <w:t>Senador Davi Alcolumbre</w:t>
      </w:r>
      <w:r w:rsidR="00892D85">
        <w:rPr>
          <w:sz w:val="28"/>
        </w:rPr>
        <w:t>, Presidente</w:t>
      </w:r>
      <w:r w:rsidR="0031725F">
        <w:rPr>
          <w:sz w:val="28"/>
        </w:rPr>
        <w:t>.</w:t>
      </w:r>
    </w:p>
    <w:p w:rsidR="00EB2813" w:rsidRDefault="00265CE6" w:rsidP="00265CE6">
      <w:pPr>
        <w:spacing w:after="720"/>
        <w:ind w:left="4253"/>
        <w:jc w:val="right"/>
        <w:rPr>
          <w:sz w:val="28"/>
        </w:rPr>
      </w:pPr>
      <w:r w:rsidRPr="00265CE6">
        <w:rPr>
          <w:sz w:val="28"/>
        </w:rPr>
        <w:t>Senador Elmano Férrer,</w:t>
      </w:r>
      <w:r>
        <w:rPr>
          <w:sz w:val="28"/>
        </w:rPr>
        <w:t xml:space="preserve"> </w:t>
      </w:r>
      <w:r w:rsidR="00892D85">
        <w:rPr>
          <w:sz w:val="28"/>
        </w:rPr>
        <w:t>Relator</w:t>
      </w:r>
      <w:r w:rsidR="0031725F">
        <w:rPr>
          <w:sz w:val="28"/>
        </w:rPr>
        <w:t>.</w:t>
      </w:r>
      <w:bookmarkStart w:id="0" w:name="_GoBack"/>
      <w:bookmarkEnd w:id="0"/>
      <w:r>
        <w:rPr>
          <w:sz w:val="28"/>
        </w:rPr>
        <w:t xml:space="preserve"> </w:t>
      </w:r>
    </w:p>
    <w:p w:rsidR="0064543F" w:rsidRDefault="0064543F" w:rsidP="0080646B">
      <w:pPr>
        <w:ind w:left="7380"/>
        <w:jc w:val="both"/>
        <w:rPr>
          <w:sz w:val="28"/>
        </w:rPr>
      </w:pPr>
    </w:p>
    <w:p w:rsidR="00596CA7" w:rsidRDefault="00596CA7" w:rsidP="0080646B">
      <w:pPr>
        <w:ind w:left="7380"/>
        <w:jc w:val="both"/>
        <w:rPr>
          <w:sz w:val="28"/>
        </w:rPr>
      </w:pPr>
    </w:p>
    <w:sectPr w:rsidR="00596CA7" w:rsidSect="00403C8A">
      <w:headerReference w:type="even" r:id="rId6"/>
      <w:headerReference w:type="default" r:id="rId7"/>
      <w:footerReference w:type="default" r:id="rId8"/>
      <w:pgSz w:w="11907" w:h="16840" w:code="9"/>
      <w:pgMar w:top="226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05" w:rsidRDefault="00487C05">
      <w:r>
        <w:separator/>
      </w:r>
    </w:p>
  </w:endnote>
  <w:endnote w:type="continuationSeparator" w:id="0">
    <w:p w:rsidR="00487C05" w:rsidRDefault="0048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F9" w:rsidRPr="0074395F" w:rsidRDefault="00032D2B">
    <w:pPr>
      <w:pStyle w:val="Rodap"/>
      <w:rPr>
        <w:i/>
        <w:sz w:val="18"/>
        <w:szCs w:val="18"/>
      </w:rPr>
    </w:pPr>
    <w:proofErr w:type="gramStart"/>
    <w:r>
      <w:rPr>
        <w:i/>
        <w:sz w:val="18"/>
        <w:szCs w:val="18"/>
      </w:rPr>
      <w:t>ll</w:t>
    </w:r>
    <w:proofErr w:type="gramEnd"/>
    <w:r w:rsidR="008847F9">
      <w:rPr>
        <w:i/>
        <w:sz w:val="18"/>
        <w:szCs w:val="18"/>
      </w:rPr>
      <w:t>201</w:t>
    </w:r>
    <w:r>
      <w:rPr>
        <w:i/>
        <w:sz w:val="18"/>
        <w:szCs w:val="18"/>
      </w:rPr>
      <w:t>6</w:t>
    </w:r>
    <w:r w:rsidR="008847F9">
      <w:rPr>
        <w:i/>
        <w:sz w:val="18"/>
        <w:szCs w:val="18"/>
      </w:rPr>
      <w:t>-0</w:t>
    </w:r>
    <w:r>
      <w:rPr>
        <w:i/>
        <w:sz w:val="18"/>
        <w:szCs w:val="18"/>
      </w:rPr>
      <w:t>1914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05" w:rsidRDefault="00487C05">
      <w:r>
        <w:separator/>
      </w:r>
    </w:p>
  </w:footnote>
  <w:footnote w:type="continuationSeparator" w:id="0">
    <w:p w:rsidR="00487C05" w:rsidRDefault="0048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F9" w:rsidRDefault="008847F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47F9" w:rsidRDefault="008847F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F9" w:rsidRDefault="008847F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725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8847F9" w:rsidRDefault="008847F9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rf1216j1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53DBC"/>
    <w:rsid w:val="0002106F"/>
    <w:rsid w:val="00026240"/>
    <w:rsid w:val="000329E2"/>
    <w:rsid w:val="00032D2B"/>
    <w:rsid w:val="00053DBC"/>
    <w:rsid w:val="000619CC"/>
    <w:rsid w:val="0006662A"/>
    <w:rsid w:val="000B446C"/>
    <w:rsid w:val="000D42C9"/>
    <w:rsid w:val="00105266"/>
    <w:rsid w:val="00105596"/>
    <w:rsid w:val="0010617B"/>
    <w:rsid w:val="00137E87"/>
    <w:rsid w:val="001449D7"/>
    <w:rsid w:val="00145C77"/>
    <w:rsid w:val="00151613"/>
    <w:rsid w:val="00155B8F"/>
    <w:rsid w:val="0016058B"/>
    <w:rsid w:val="0016353B"/>
    <w:rsid w:val="0017760F"/>
    <w:rsid w:val="001A2662"/>
    <w:rsid w:val="001B2AA3"/>
    <w:rsid w:val="001B4F0D"/>
    <w:rsid w:val="001B7C45"/>
    <w:rsid w:val="001C5100"/>
    <w:rsid w:val="0021506B"/>
    <w:rsid w:val="00215E9C"/>
    <w:rsid w:val="00216992"/>
    <w:rsid w:val="0022056B"/>
    <w:rsid w:val="002548BC"/>
    <w:rsid w:val="002548CA"/>
    <w:rsid w:val="00265A40"/>
    <w:rsid w:val="00265CE6"/>
    <w:rsid w:val="00273F99"/>
    <w:rsid w:val="00297D00"/>
    <w:rsid w:val="002A3475"/>
    <w:rsid w:val="002A767C"/>
    <w:rsid w:val="002C2332"/>
    <w:rsid w:val="002C629B"/>
    <w:rsid w:val="00307A8B"/>
    <w:rsid w:val="0031725F"/>
    <w:rsid w:val="00317A28"/>
    <w:rsid w:val="00321758"/>
    <w:rsid w:val="00326D93"/>
    <w:rsid w:val="00363B30"/>
    <w:rsid w:val="00365E1A"/>
    <w:rsid w:val="003708AF"/>
    <w:rsid w:val="003839C8"/>
    <w:rsid w:val="003A5804"/>
    <w:rsid w:val="003C257F"/>
    <w:rsid w:val="003D3F37"/>
    <w:rsid w:val="003E2810"/>
    <w:rsid w:val="003E7663"/>
    <w:rsid w:val="003F3631"/>
    <w:rsid w:val="003F49D0"/>
    <w:rsid w:val="00400BD7"/>
    <w:rsid w:val="00403C8A"/>
    <w:rsid w:val="00462366"/>
    <w:rsid w:val="0048557D"/>
    <w:rsid w:val="00487C05"/>
    <w:rsid w:val="00491E7A"/>
    <w:rsid w:val="004A77FC"/>
    <w:rsid w:val="004B762C"/>
    <w:rsid w:val="004C6E88"/>
    <w:rsid w:val="004E7311"/>
    <w:rsid w:val="004F539D"/>
    <w:rsid w:val="00507217"/>
    <w:rsid w:val="005166F4"/>
    <w:rsid w:val="0054655B"/>
    <w:rsid w:val="00547348"/>
    <w:rsid w:val="0055659A"/>
    <w:rsid w:val="00560941"/>
    <w:rsid w:val="005625A3"/>
    <w:rsid w:val="00563A6C"/>
    <w:rsid w:val="00583DED"/>
    <w:rsid w:val="00596CA7"/>
    <w:rsid w:val="005A228F"/>
    <w:rsid w:val="005B49FF"/>
    <w:rsid w:val="005D222E"/>
    <w:rsid w:val="005F4883"/>
    <w:rsid w:val="00606651"/>
    <w:rsid w:val="00610530"/>
    <w:rsid w:val="00617B33"/>
    <w:rsid w:val="00634239"/>
    <w:rsid w:val="006405B3"/>
    <w:rsid w:val="0064543F"/>
    <w:rsid w:val="00666F8E"/>
    <w:rsid w:val="006778AB"/>
    <w:rsid w:val="00685137"/>
    <w:rsid w:val="00697594"/>
    <w:rsid w:val="006A1263"/>
    <w:rsid w:val="006B36A9"/>
    <w:rsid w:val="006B7C84"/>
    <w:rsid w:val="006C09CA"/>
    <w:rsid w:val="006C5C77"/>
    <w:rsid w:val="006D50C5"/>
    <w:rsid w:val="006D541C"/>
    <w:rsid w:val="006D7500"/>
    <w:rsid w:val="006E4D99"/>
    <w:rsid w:val="006E5CC7"/>
    <w:rsid w:val="006F1E40"/>
    <w:rsid w:val="007111AE"/>
    <w:rsid w:val="00712718"/>
    <w:rsid w:val="00715D77"/>
    <w:rsid w:val="00721D16"/>
    <w:rsid w:val="007328C2"/>
    <w:rsid w:val="0074395F"/>
    <w:rsid w:val="007455A1"/>
    <w:rsid w:val="00745664"/>
    <w:rsid w:val="00745ADC"/>
    <w:rsid w:val="00753D24"/>
    <w:rsid w:val="00757D23"/>
    <w:rsid w:val="00773738"/>
    <w:rsid w:val="00776736"/>
    <w:rsid w:val="007B045D"/>
    <w:rsid w:val="007B63A0"/>
    <w:rsid w:val="007F0799"/>
    <w:rsid w:val="007F294D"/>
    <w:rsid w:val="0080646B"/>
    <w:rsid w:val="008064F8"/>
    <w:rsid w:val="008109FC"/>
    <w:rsid w:val="00814135"/>
    <w:rsid w:val="00825E0C"/>
    <w:rsid w:val="008303F3"/>
    <w:rsid w:val="008444D0"/>
    <w:rsid w:val="0084486D"/>
    <w:rsid w:val="00845761"/>
    <w:rsid w:val="0085110A"/>
    <w:rsid w:val="008632A4"/>
    <w:rsid w:val="00872629"/>
    <w:rsid w:val="008752C5"/>
    <w:rsid w:val="008847F9"/>
    <w:rsid w:val="00885B11"/>
    <w:rsid w:val="00886FE5"/>
    <w:rsid w:val="00892D85"/>
    <w:rsid w:val="008B58C3"/>
    <w:rsid w:val="008C3475"/>
    <w:rsid w:val="008D27AF"/>
    <w:rsid w:val="008D40B9"/>
    <w:rsid w:val="008D511A"/>
    <w:rsid w:val="008F1772"/>
    <w:rsid w:val="0090594B"/>
    <w:rsid w:val="00967C48"/>
    <w:rsid w:val="00972DA4"/>
    <w:rsid w:val="00990F20"/>
    <w:rsid w:val="009C14F8"/>
    <w:rsid w:val="009D1645"/>
    <w:rsid w:val="009E2EB3"/>
    <w:rsid w:val="00A0103B"/>
    <w:rsid w:val="00A21E97"/>
    <w:rsid w:val="00A251C5"/>
    <w:rsid w:val="00A26341"/>
    <w:rsid w:val="00A3761E"/>
    <w:rsid w:val="00A41216"/>
    <w:rsid w:val="00A5259D"/>
    <w:rsid w:val="00A67F17"/>
    <w:rsid w:val="00A72604"/>
    <w:rsid w:val="00A738E2"/>
    <w:rsid w:val="00A847FD"/>
    <w:rsid w:val="00A8507D"/>
    <w:rsid w:val="00AA3FC0"/>
    <w:rsid w:val="00AB6DCB"/>
    <w:rsid w:val="00AC09AB"/>
    <w:rsid w:val="00AC5A63"/>
    <w:rsid w:val="00AE1255"/>
    <w:rsid w:val="00AE6727"/>
    <w:rsid w:val="00AF264F"/>
    <w:rsid w:val="00B353B8"/>
    <w:rsid w:val="00B407D7"/>
    <w:rsid w:val="00B46CEC"/>
    <w:rsid w:val="00B63B63"/>
    <w:rsid w:val="00B65C93"/>
    <w:rsid w:val="00B7048E"/>
    <w:rsid w:val="00B85F76"/>
    <w:rsid w:val="00BA2822"/>
    <w:rsid w:val="00BB05DE"/>
    <w:rsid w:val="00BC1342"/>
    <w:rsid w:val="00BC431F"/>
    <w:rsid w:val="00BD3071"/>
    <w:rsid w:val="00C0048C"/>
    <w:rsid w:val="00C02CD9"/>
    <w:rsid w:val="00C060D9"/>
    <w:rsid w:val="00C24F0F"/>
    <w:rsid w:val="00C2659B"/>
    <w:rsid w:val="00C53EDA"/>
    <w:rsid w:val="00C61CF3"/>
    <w:rsid w:val="00C856BC"/>
    <w:rsid w:val="00C93F10"/>
    <w:rsid w:val="00C9595E"/>
    <w:rsid w:val="00CA5667"/>
    <w:rsid w:val="00CA6ACE"/>
    <w:rsid w:val="00CB24D0"/>
    <w:rsid w:val="00CC0C9B"/>
    <w:rsid w:val="00CE5108"/>
    <w:rsid w:val="00CE7BAE"/>
    <w:rsid w:val="00CF4A42"/>
    <w:rsid w:val="00CF6A4A"/>
    <w:rsid w:val="00D27F9A"/>
    <w:rsid w:val="00D337A1"/>
    <w:rsid w:val="00D432E0"/>
    <w:rsid w:val="00D44C78"/>
    <w:rsid w:val="00D50627"/>
    <w:rsid w:val="00D54F25"/>
    <w:rsid w:val="00DB37F0"/>
    <w:rsid w:val="00DB69CB"/>
    <w:rsid w:val="00DD3E04"/>
    <w:rsid w:val="00DE0297"/>
    <w:rsid w:val="00DE1813"/>
    <w:rsid w:val="00DE48D2"/>
    <w:rsid w:val="00E01738"/>
    <w:rsid w:val="00E3725A"/>
    <w:rsid w:val="00E5245C"/>
    <w:rsid w:val="00E67FD5"/>
    <w:rsid w:val="00E700F4"/>
    <w:rsid w:val="00E91FC0"/>
    <w:rsid w:val="00E9313A"/>
    <w:rsid w:val="00EB079B"/>
    <w:rsid w:val="00EB2813"/>
    <w:rsid w:val="00EB45D8"/>
    <w:rsid w:val="00EB7613"/>
    <w:rsid w:val="00ED20EB"/>
    <w:rsid w:val="00ED5499"/>
    <w:rsid w:val="00EE3660"/>
    <w:rsid w:val="00EF46C2"/>
    <w:rsid w:val="00F019F3"/>
    <w:rsid w:val="00F14663"/>
    <w:rsid w:val="00F33961"/>
    <w:rsid w:val="00F42C15"/>
    <w:rsid w:val="00F44739"/>
    <w:rsid w:val="00F44839"/>
    <w:rsid w:val="00F52DEC"/>
    <w:rsid w:val="00F5307C"/>
    <w:rsid w:val="00F56DAE"/>
    <w:rsid w:val="00F75281"/>
    <w:rsid w:val="00F872F6"/>
    <w:rsid w:val="00F9116B"/>
    <w:rsid w:val="00F9499E"/>
    <w:rsid w:val="00FA2B5A"/>
    <w:rsid w:val="00FB057C"/>
    <w:rsid w:val="00FB7CD7"/>
    <w:rsid w:val="00FD28BA"/>
    <w:rsid w:val="00FE0EDB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efaultImageDpi w14:val="0"/>
  <w15:docId w15:val="{26B771EF-478A-443C-84DC-BA7A0C54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120" w:after="120"/>
      <w:jc w:val="both"/>
      <w:outlineLvl w:val="1"/>
    </w:pPr>
    <w:rPr>
      <w:b/>
      <w:bCs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pPr>
      <w:ind w:left="2832"/>
    </w:pPr>
    <w:rPr>
      <w:sz w:val="28"/>
    </w:rPr>
  </w:style>
  <w:style w:type="character" w:customStyle="1" w:styleId="RecuodecorpodetextoChar">
    <w:name w:val="Recuo de corpo de texto Char"/>
    <w:link w:val="Recuodecorpodetexto"/>
    <w:uiPriority w:val="99"/>
    <w:semiHidden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link w:val="Corpodetexto"/>
    <w:uiPriority w:val="99"/>
    <w:semiHidden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2"/>
    </w:rPr>
  </w:style>
  <w:style w:type="character" w:customStyle="1" w:styleId="TtuloChar">
    <w:name w:val="Título Char"/>
    <w:link w:val="Ttulo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Pr>
      <w:sz w:val="24"/>
      <w:szCs w:val="24"/>
    </w:rPr>
  </w:style>
  <w:style w:type="character" w:styleId="Nmerodepgina">
    <w:name w:val="page number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Pr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pPr>
      <w:jc w:val="center"/>
    </w:pPr>
    <w:rPr>
      <w:b/>
      <w:bCs/>
      <w:sz w:val="32"/>
    </w:rPr>
  </w:style>
  <w:style w:type="character" w:customStyle="1" w:styleId="SubttuloChar">
    <w:name w:val="Subtítulo Char"/>
    <w:link w:val="Subttulo"/>
    <w:uiPriority w:val="11"/>
    <w:rPr>
      <w:rFonts w:ascii="Calibri Light" w:eastAsia="Times New Roman" w:hAnsi="Calibri Light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spacing w:before="120" w:after="240"/>
      <w:ind w:firstLine="1440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uiPriority w:val="99"/>
    <w:semiHidden/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297D00"/>
    <w:rPr>
      <w:rFonts w:cs="Times New Roman"/>
      <w:color w:val="0000FF"/>
      <w:u w:val="single"/>
    </w:rPr>
  </w:style>
  <w:style w:type="paragraph" w:customStyle="1" w:styleId="seotexto2">
    <w:name w:val="seotexto2"/>
    <w:basedOn w:val="Normal"/>
    <w:uiPriority w:val="99"/>
    <w:rsid w:val="0084486D"/>
    <w:pPr>
      <w:spacing w:before="100" w:beforeAutospacing="1" w:after="100" w:afterAutospacing="1"/>
    </w:pPr>
  </w:style>
  <w:style w:type="character" w:styleId="Forte">
    <w:name w:val="Strong"/>
    <w:uiPriority w:val="99"/>
    <w:qFormat/>
    <w:rsid w:val="00400BD7"/>
    <w:rPr>
      <w:rFonts w:cs="Times New Roman"/>
      <w:b/>
      <w:bCs/>
    </w:rPr>
  </w:style>
  <w:style w:type="paragraph" w:customStyle="1" w:styleId="06-Pargrafodetexto-CLG">
    <w:name w:val="06 - Parágrafo de texto - CLG"/>
    <w:link w:val="06-Pargrafodetexto-CLGChar"/>
    <w:uiPriority w:val="99"/>
    <w:rsid w:val="0064543F"/>
    <w:pPr>
      <w:spacing w:after="360"/>
      <w:ind w:firstLine="1418"/>
      <w:jc w:val="both"/>
    </w:pPr>
    <w:rPr>
      <w:sz w:val="28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64543F"/>
    <w:rPr>
      <w:rFonts w:cs="Times New Roman"/>
      <w:sz w:val="28"/>
      <w:lang w:val="pt-BR" w:eastAsia="pt-BR" w:bidi="ar-SA"/>
    </w:rPr>
  </w:style>
  <w:style w:type="paragraph" w:customStyle="1" w:styleId="01-TtuloEstudoNota-CLG">
    <w:name w:val="01 - Título Estudo Nota - CLG"/>
    <w:link w:val="01-TtuloEstudoNota-CLGChar"/>
    <w:uiPriority w:val="99"/>
    <w:rsid w:val="003E2810"/>
    <w:pPr>
      <w:spacing w:after="1200"/>
      <w:jc w:val="center"/>
    </w:pPr>
    <w:rPr>
      <w:b/>
      <w:bCs/>
      <w:sz w:val="34"/>
    </w:rPr>
  </w:style>
  <w:style w:type="paragraph" w:customStyle="1" w:styleId="02-EmentaEstudoNota-CLG">
    <w:name w:val="02 - Ementa Estudo Nota - CLG"/>
    <w:link w:val="02-EmentaEstudoNota-CLGChar"/>
    <w:uiPriority w:val="99"/>
    <w:rsid w:val="003E2810"/>
    <w:pPr>
      <w:spacing w:after="1200"/>
      <w:ind w:left="3686"/>
      <w:jc w:val="both"/>
    </w:pPr>
    <w:rPr>
      <w:sz w:val="24"/>
    </w:rPr>
  </w:style>
  <w:style w:type="paragraph" w:customStyle="1" w:styleId="04-PargrafodetextoEstudoNotas-CLG">
    <w:name w:val="04 - Parágrafo de texto Estudo Notas - CLG"/>
    <w:link w:val="04-PargrafodetextoEstudoNotas-CLGChar"/>
    <w:uiPriority w:val="99"/>
    <w:rsid w:val="003E2810"/>
    <w:pPr>
      <w:spacing w:after="360" w:line="360" w:lineRule="auto"/>
      <w:ind w:firstLine="1418"/>
      <w:jc w:val="both"/>
    </w:pPr>
    <w:rPr>
      <w:sz w:val="28"/>
    </w:rPr>
  </w:style>
  <w:style w:type="paragraph" w:customStyle="1" w:styleId="07-LocaleDataEstudoNotas-CLG">
    <w:name w:val="07 - Local e Data Estudo Notas - CLG"/>
    <w:link w:val="07-LocaleDataEstudoNotas-CLGChar"/>
    <w:uiPriority w:val="99"/>
    <w:rsid w:val="003E2810"/>
    <w:pPr>
      <w:spacing w:before="960" w:after="840"/>
      <w:ind w:left="2124"/>
    </w:pPr>
    <w:rPr>
      <w:sz w:val="28"/>
    </w:rPr>
  </w:style>
  <w:style w:type="paragraph" w:customStyle="1" w:styleId="08-IdentificaoConsultor-CargoEstudoNota-CLG">
    <w:name w:val="08 - Identificação Consultor-Cargo Estudo Nota - CLG"/>
    <w:link w:val="08-IdentificaoConsultor-CargoEstudoNota-CLGChar"/>
    <w:uiPriority w:val="99"/>
    <w:rsid w:val="003E2810"/>
    <w:pPr>
      <w:jc w:val="center"/>
    </w:pPr>
    <w:rPr>
      <w:sz w:val="28"/>
    </w:rPr>
  </w:style>
  <w:style w:type="character" w:customStyle="1" w:styleId="01-TtuloEstudoNota-CLGChar">
    <w:name w:val="01 - Título Estudo Nota - CLG Char"/>
    <w:link w:val="01-TtuloEstudoNota-CLG"/>
    <w:uiPriority w:val="99"/>
    <w:locked/>
    <w:rsid w:val="003E2810"/>
    <w:rPr>
      <w:rFonts w:cs="Times New Roman"/>
      <w:b/>
      <w:bCs/>
      <w:sz w:val="34"/>
      <w:lang w:val="pt-BR" w:eastAsia="pt-BR" w:bidi="ar-SA"/>
    </w:rPr>
  </w:style>
  <w:style w:type="character" w:customStyle="1" w:styleId="02-EmentaEstudoNota-CLGChar">
    <w:name w:val="02 - Ementa Estudo Nota - CLG Char"/>
    <w:link w:val="02-EmentaEstudoNota-CLG"/>
    <w:uiPriority w:val="99"/>
    <w:locked/>
    <w:rsid w:val="003E2810"/>
    <w:rPr>
      <w:rFonts w:cs="Times New Roman"/>
      <w:sz w:val="24"/>
      <w:lang w:val="pt-BR" w:eastAsia="pt-BR" w:bidi="ar-SA"/>
    </w:rPr>
  </w:style>
  <w:style w:type="character" w:customStyle="1" w:styleId="04-PargrafodetextoEstudoNotas-CLGChar">
    <w:name w:val="04 - Parágrafo de texto Estudo Notas - CLG Char"/>
    <w:link w:val="04-PargrafodetextoEstudoNotas-CLG"/>
    <w:uiPriority w:val="99"/>
    <w:locked/>
    <w:rsid w:val="003E2810"/>
    <w:rPr>
      <w:rFonts w:cs="Times New Roman"/>
      <w:sz w:val="28"/>
      <w:lang w:val="pt-BR" w:eastAsia="pt-BR" w:bidi="ar-SA"/>
    </w:rPr>
  </w:style>
  <w:style w:type="character" w:customStyle="1" w:styleId="07-LocaleDataEstudoNotas-CLGChar">
    <w:name w:val="07 - Local e Data Estudo Notas - CLG Char"/>
    <w:link w:val="07-LocaleDataEstudoNotas-CLG"/>
    <w:uiPriority w:val="99"/>
    <w:locked/>
    <w:rsid w:val="003E2810"/>
    <w:rPr>
      <w:rFonts w:cs="Times New Roman"/>
      <w:sz w:val="28"/>
      <w:lang w:val="pt-BR" w:eastAsia="pt-BR" w:bidi="ar-SA"/>
    </w:rPr>
  </w:style>
  <w:style w:type="character" w:customStyle="1" w:styleId="08-IdentificaoConsultor-CargoEstudoNota-CLGChar">
    <w:name w:val="08 - Identificação Consultor-Cargo Estudo Nota - CLG Char"/>
    <w:link w:val="08-IdentificaoConsultor-CargoEstudoNota-CLG"/>
    <w:uiPriority w:val="99"/>
    <w:locked/>
    <w:rsid w:val="003E2810"/>
    <w:rPr>
      <w:rFonts w:cs="Times New Roman"/>
      <w:sz w:val="28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Senado Federal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Prodasen</dc:creator>
  <cp:keywords/>
  <dc:description/>
  <cp:lastModifiedBy>Tony de Medeiros Palmeira</cp:lastModifiedBy>
  <cp:revision>4</cp:revision>
  <cp:lastPrinted>2007-04-11T22:26:00Z</cp:lastPrinted>
  <dcterms:created xsi:type="dcterms:W3CDTF">2016-06-15T14:27:00Z</dcterms:created>
  <dcterms:modified xsi:type="dcterms:W3CDTF">2016-06-15T16:07:00Z</dcterms:modified>
</cp:coreProperties>
</file>