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EA" w:rsidRDefault="001111EA" w:rsidP="001111EA">
      <w:pPr>
        <w:pStyle w:val="02-TtuloPrincipal-CLG"/>
        <w:spacing w:after="0"/>
      </w:pPr>
      <w:r>
        <w:rPr>
          <w:caps/>
        </w:rPr>
        <w:t>Parecer</w:t>
      </w:r>
      <w:r>
        <w:t xml:space="preserve"> Nº     </w:t>
      </w:r>
      <w:proofErr w:type="gramStart"/>
      <w:r>
        <w:t xml:space="preserve">  ,</w:t>
      </w:r>
      <w:proofErr w:type="gramEnd"/>
      <w:r>
        <w:t xml:space="preserve"> DE 2016</w:t>
      </w:r>
    </w:p>
    <w:p w:rsidR="001111EA" w:rsidRDefault="001111EA" w:rsidP="001111EA">
      <w:pPr>
        <w:pStyle w:val="02-TtuloPrincipal-CLG"/>
        <w:spacing w:after="0"/>
      </w:pPr>
    </w:p>
    <w:p w:rsidR="001111EA" w:rsidRDefault="001111EA" w:rsidP="001111EA">
      <w:pPr>
        <w:pStyle w:val="03-Ementa-CLG"/>
        <w:spacing w:after="0"/>
      </w:pPr>
      <w:r>
        <w:t xml:space="preserve">Da COMISSÃO DE SERVIÇOS DE INFRAESTRUTURA, em decisão terminativa, sobre as Emendas em Turno Suplementar ao Substitutivo ao Projeto de Lei do Senado (PLS) nº 125, de 2010, do Senador </w:t>
      </w:r>
      <w:proofErr w:type="spellStart"/>
      <w:r>
        <w:t>Flexa</w:t>
      </w:r>
      <w:proofErr w:type="spellEnd"/>
      <w:r>
        <w:t xml:space="preserve"> Ribeiro, que </w:t>
      </w:r>
      <w:r>
        <w:rPr>
          <w:i/>
        </w:rPr>
        <w:t>acrescenta art. 32-A à Lei nº 8.078, de 11 de setembro de 1990, para obrigar o fabricante ou o importador de automóvel a inserir, no manual de manutenção do veículo, relação contendo denominação, marca e código de referência das principais peças que compõem o veículo</w:t>
      </w:r>
      <w:r>
        <w:t>.</w:t>
      </w:r>
    </w:p>
    <w:p w:rsidR="001111EA" w:rsidRDefault="001111EA" w:rsidP="001111EA">
      <w:pPr>
        <w:pStyle w:val="03-Ementa-CLG"/>
        <w:spacing w:after="0"/>
      </w:pPr>
    </w:p>
    <w:p w:rsidR="001111EA" w:rsidRDefault="001111EA" w:rsidP="001111EA">
      <w:pPr>
        <w:pStyle w:val="04-Relatoria-CLG"/>
        <w:spacing w:after="0"/>
        <w:rPr>
          <w:b/>
          <w:caps/>
        </w:rPr>
      </w:pPr>
      <w:r>
        <w:t xml:space="preserve">Relator: Senador </w:t>
      </w:r>
      <w:r>
        <w:rPr>
          <w:b/>
          <w:caps/>
        </w:rPr>
        <w:t>Valdir Raupp</w:t>
      </w:r>
    </w:p>
    <w:p w:rsidR="001111EA" w:rsidRDefault="001111EA" w:rsidP="001111EA">
      <w:pPr>
        <w:pStyle w:val="04-Relatoria-CLG"/>
        <w:spacing w:after="0"/>
      </w:pPr>
    </w:p>
    <w:p w:rsidR="001111EA" w:rsidRDefault="001111EA" w:rsidP="001111EA">
      <w:pPr>
        <w:pStyle w:val="05-Subttulo-CLG"/>
        <w:spacing w:after="0"/>
      </w:pPr>
      <w:r>
        <w:t>I – RELATÓRIO</w:t>
      </w:r>
    </w:p>
    <w:p w:rsidR="001111EA" w:rsidRDefault="001111EA" w:rsidP="001111EA">
      <w:pPr>
        <w:pStyle w:val="05-Subttulo-CLG"/>
        <w:spacing w:after="0"/>
      </w:pPr>
    </w:p>
    <w:p w:rsidR="001111EA" w:rsidRDefault="001111EA" w:rsidP="001111EA">
      <w:pPr>
        <w:pStyle w:val="06-Pargrafodetexto-CLG"/>
        <w:spacing w:after="0"/>
      </w:pPr>
      <w:r>
        <w:t xml:space="preserve">Trata-se de parecer, em decisão terminativa, acerca da Emenda nº 2 e da Emenda nº 3, apresentadas em Turno Suplementar ao Substitutivo ao Projeto de Lei do Senado (PLS) nº 125, de 2010, do Senador </w:t>
      </w:r>
      <w:proofErr w:type="spellStart"/>
      <w:r>
        <w:t>Flexa</w:t>
      </w:r>
      <w:proofErr w:type="spellEnd"/>
      <w:r>
        <w:t xml:space="preserve"> Ribeiro, que “</w:t>
      </w:r>
      <w:r w:rsidRPr="00C12382">
        <w:t>acrescenta art. 32-A à Lei nº 8.078, de 11 de setembro de 1990, para obrigar o fabricante ou o importador de automóvel a inserir, no manual de manutenção do veículo, relação contendo denominação, marca e código de referência das principais peças que compõem o veículo</w:t>
      </w:r>
      <w:r>
        <w:t>”</w:t>
      </w:r>
      <w:r w:rsidRPr="00C12382">
        <w:t>.</w:t>
      </w:r>
    </w:p>
    <w:p w:rsidR="001111EA" w:rsidRDefault="001111EA" w:rsidP="001111EA">
      <w:pPr>
        <w:pStyle w:val="06-Pargrafodetexto-CLG"/>
        <w:spacing w:after="0"/>
      </w:pPr>
    </w:p>
    <w:p w:rsidR="001111EA" w:rsidRDefault="001111EA" w:rsidP="001111EA">
      <w:pPr>
        <w:pStyle w:val="06-Pargrafodetexto-CLG"/>
        <w:spacing w:after="0"/>
      </w:pPr>
      <w:r>
        <w:t>O autor da matéria alega a necessidade de estimular a concorrência no mercado de autopeças, por meio do acesso à numeração oficial das peças do veículo, o que permitirá cotejar seu preço em diversos fornecedores, resultando em ganhos econômicos para os consumidores. A consequente melhora no estado geral da frota propiciada pela aprovação da proposição, segundo o autor, resultaria em maior segurança e menores níveis de poluição e consumo de combustível para a frota circulante.</w:t>
      </w:r>
    </w:p>
    <w:p w:rsidR="001111EA" w:rsidRDefault="001111EA" w:rsidP="001111EA">
      <w:pPr>
        <w:pStyle w:val="06-Pargrafodetexto-CLG"/>
        <w:spacing w:after="0"/>
      </w:pPr>
    </w:p>
    <w:p w:rsidR="001111EA" w:rsidRDefault="001111EA" w:rsidP="001111EA">
      <w:pPr>
        <w:pStyle w:val="06-Pargrafodetexto-CLG"/>
        <w:spacing w:after="0"/>
      </w:pPr>
      <w:r>
        <w:t xml:space="preserve">Em 17 de fevereiro do corrente ano, esta Comissão aprovou a proposição em tela, com as alterações propostas na emenda substitutiva constante do relatório do Senador Raimundo Lira aprovado na Comissão de Assuntos Econômicos (CAE). O texto substitutivo estabeleceu que todas as categorias de veículos, que a disponibilização das informações necessárias à substituição da peça, e que a divulgação por qualquer meio, seja ele impresso ou eletrônico, atendem aos objetivos do projeto. </w:t>
      </w:r>
    </w:p>
    <w:p w:rsidR="001111EA" w:rsidRDefault="001111EA" w:rsidP="001111EA">
      <w:pPr>
        <w:pStyle w:val="06-Pargrafodetexto-CLG"/>
        <w:spacing w:after="0"/>
      </w:pPr>
    </w:p>
    <w:p w:rsidR="001111EA" w:rsidRDefault="001111EA" w:rsidP="001111EA">
      <w:pPr>
        <w:pStyle w:val="06-Pargrafodetexto-CLG"/>
        <w:spacing w:after="0"/>
      </w:pPr>
      <w:r>
        <w:lastRenderedPageBreak/>
        <w:t xml:space="preserve">Foram apresentadas duas emendas de autoria do Senador Blairo Maggi. A Emenda nº 2 tem a finalidade de facilitar a consulta dos usuários </w:t>
      </w:r>
      <w:proofErr w:type="gramStart"/>
      <w:r>
        <w:t>e  estabelecer</w:t>
      </w:r>
      <w:proofErr w:type="gramEnd"/>
      <w:r>
        <w:t xml:space="preserve"> a disponibilização da relação das principais peças apenas por meio digital.  A Emenda nº 3 restringe a aplicação da norma apenas às categorias de automóvel e motocicleta, além de retirar a especificação das marcas que compõem o veículo ou motocicleta.</w:t>
      </w:r>
    </w:p>
    <w:p w:rsidR="001111EA" w:rsidRDefault="001111EA" w:rsidP="001111EA">
      <w:pPr>
        <w:pStyle w:val="05-Subttulo-CLG"/>
        <w:keepNext/>
        <w:spacing w:after="0"/>
      </w:pPr>
    </w:p>
    <w:p w:rsidR="001111EA" w:rsidRPr="005523B9" w:rsidRDefault="001111EA" w:rsidP="001111EA">
      <w:pPr>
        <w:pStyle w:val="05-Subttulo-CLG"/>
        <w:keepNext/>
        <w:spacing w:after="0"/>
      </w:pPr>
      <w:r w:rsidRPr="005523B9">
        <w:t>II – ANÁLISE</w:t>
      </w:r>
    </w:p>
    <w:p w:rsidR="001111EA" w:rsidRDefault="001111EA" w:rsidP="001111EA">
      <w:pPr>
        <w:pStyle w:val="06-Pargrafodetexto-CLG"/>
        <w:spacing w:after="0"/>
      </w:pPr>
    </w:p>
    <w:p w:rsidR="001111EA" w:rsidRDefault="001111EA" w:rsidP="001111EA">
      <w:pPr>
        <w:pStyle w:val="06-Pargrafodetexto-CLG"/>
        <w:spacing w:after="0"/>
      </w:pPr>
      <w:r>
        <w:t xml:space="preserve">Nos termos dos </w:t>
      </w:r>
      <w:proofErr w:type="spellStart"/>
      <w:r>
        <w:t>arts</w:t>
      </w:r>
      <w:proofErr w:type="spellEnd"/>
      <w:r>
        <w:t>. 92 e 282, §2º, do Regimento Interno do Senado Federal (RISF), é possível a apresentação de emendas ao substitutivo, vedada a apresentação de novo substitutivo integral.  Assim, as emendas em foco, oferecidas em momento oportuno, não apresentam vícios formais que obstem a sua tramitação.</w:t>
      </w:r>
    </w:p>
    <w:p w:rsidR="001111EA" w:rsidRDefault="001111EA" w:rsidP="001111EA">
      <w:pPr>
        <w:pStyle w:val="06-Pargrafodetexto-CLG"/>
        <w:spacing w:after="0"/>
      </w:pPr>
    </w:p>
    <w:p w:rsidR="001111EA" w:rsidRDefault="001111EA" w:rsidP="001111EA">
      <w:pPr>
        <w:pStyle w:val="06-Pargrafodetexto-CLG"/>
        <w:spacing w:after="0"/>
      </w:pPr>
      <w:r>
        <w:t xml:space="preserve">No mérito, ambas as emendas são meritórias e buscam viabilizar na prática o objetivo do projeto. Entretanto, a Emenda nº 3 engloba quase todo o teor da Emenda nº 2 e se aproxima mais da ideia original do projeto. A retirada da marca na relação das peças mostra-se pertinente, eis que são vários os fabricantes que produzem a mesma peça. A restrição da aplicação da norma somente aos automóveis e </w:t>
      </w:r>
      <w:r w:rsidR="000E626D">
        <w:t xml:space="preserve">motocicletas </w:t>
      </w:r>
      <w:r>
        <w:t xml:space="preserve">é oportuna, pois, conforme consta na justificação da emenda, a inclusão de veículos de frota que tem a sua produção customizada poderia comprometer a efetividade do projeto. </w:t>
      </w:r>
    </w:p>
    <w:p w:rsidR="001111EA" w:rsidRDefault="001111EA" w:rsidP="001111EA">
      <w:pPr>
        <w:pStyle w:val="06-Pargrafodetexto-CLG"/>
        <w:spacing w:after="0"/>
        <w:ind w:firstLine="0"/>
        <w:rPr>
          <w:b/>
        </w:rPr>
      </w:pPr>
    </w:p>
    <w:p w:rsidR="001111EA" w:rsidRDefault="001111EA" w:rsidP="001111EA">
      <w:pPr>
        <w:pStyle w:val="06-Pargrafodetexto-CLG"/>
        <w:spacing w:after="0"/>
        <w:ind w:firstLine="0"/>
        <w:rPr>
          <w:b/>
        </w:rPr>
      </w:pPr>
      <w:r w:rsidRPr="004C07B7">
        <w:rPr>
          <w:b/>
        </w:rPr>
        <w:t>III – VOTO</w:t>
      </w:r>
    </w:p>
    <w:p w:rsidR="001111EA" w:rsidRDefault="001111EA" w:rsidP="001111EA">
      <w:pPr>
        <w:pStyle w:val="06-Pargrafodetexto-CLG"/>
        <w:spacing w:after="0"/>
        <w:ind w:firstLine="1560"/>
      </w:pPr>
    </w:p>
    <w:p w:rsidR="001111EA" w:rsidRDefault="001111EA" w:rsidP="001111EA">
      <w:pPr>
        <w:pStyle w:val="06-Pargrafodetexto-CLG"/>
        <w:spacing w:after="0"/>
        <w:ind w:firstLine="1560"/>
      </w:pPr>
      <w:r>
        <w:t>Diante do exposto, o voto é pela aprovação da Emenda nº 3, e pela rejeição da Emenda nº 2, apresentadas em Turno Suplementar ao Substitutivo ao PLS nº 125, de 2010.</w:t>
      </w:r>
    </w:p>
    <w:p w:rsidR="003831BD" w:rsidRDefault="003831BD" w:rsidP="001111EA">
      <w:pPr>
        <w:pStyle w:val="06-Pargrafodetexto-CLG"/>
        <w:spacing w:after="0"/>
        <w:ind w:firstLine="1560"/>
      </w:pPr>
    </w:p>
    <w:p w:rsidR="001111EA" w:rsidRDefault="001111EA" w:rsidP="001111EA">
      <w:pPr>
        <w:pStyle w:val="06-Pargrafodetexto-CLG"/>
        <w:spacing w:after="0"/>
        <w:ind w:firstLine="1560"/>
      </w:pPr>
    </w:p>
    <w:p w:rsidR="001111EA" w:rsidRDefault="001111EA" w:rsidP="001111EA">
      <w:pPr>
        <w:pStyle w:val="06-Pargrafodetexto-CLG"/>
        <w:spacing w:after="0"/>
        <w:ind w:firstLine="1560"/>
      </w:pPr>
      <w:r>
        <w:t>Sala da Comissão,</w:t>
      </w:r>
      <w:r w:rsidR="003831BD">
        <w:t xml:space="preserve"> 2 de março de 2016</w:t>
      </w:r>
    </w:p>
    <w:p w:rsidR="003831BD" w:rsidRDefault="003831BD" w:rsidP="001111EA">
      <w:pPr>
        <w:pStyle w:val="06-Pargrafodetexto-CLG"/>
        <w:spacing w:after="0"/>
        <w:ind w:firstLine="1560"/>
      </w:pPr>
    </w:p>
    <w:p w:rsidR="001111EA" w:rsidRDefault="001111EA" w:rsidP="001111EA">
      <w:pPr>
        <w:pStyle w:val="11-Assinaturas-CLG"/>
        <w:keepNext/>
        <w:spacing w:after="0"/>
      </w:pPr>
    </w:p>
    <w:p w:rsidR="001111EA" w:rsidRDefault="001111EA" w:rsidP="001111EA">
      <w:pPr>
        <w:pStyle w:val="11-Assinaturas-CLG"/>
        <w:keepNext/>
        <w:spacing w:after="0"/>
      </w:pPr>
    </w:p>
    <w:p w:rsidR="001111EA" w:rsidRDefault="003831BD" w:rsidP="003831BD">
      <w:pPr>
        <w:pStyle w:val="11-Assinaturas-CLG"/>
        <w:keepNext/>
        <w:spacing w:after="0"/>
        <w:ind w:left="0"/>
        <w:jc w:val="right"/>
      </w:pPr>
      <w:r>
        <w:t>Sen. Garibaldi Alves Filho</w:t>
      </w:r>
      <w:r w:rsidR="001111EA">
        <w:t>, Presidente</w:t>
      </w:r>
    </w:p>
    <w:p w:rsidR="001111EA" w:rsidRDefault="001111EA" w:rsidP="001111EA">
      <w:pPr>
        <w:pStyle w:val="11-Assinaturas-CLG"/>
        <w:spacing w:after="0"/>
      </w:pPr>
    </w:p>
    <w:p w:rsidR="001111EA" w:rsidRDefault="001111EA" w:rsidP="001111EA">
      <w:pPr>
        <w:pStyle w:val="11-Assinaturas-CLG"/>
        <w:spacing w:after="0"/>
      </w:pPr>
    </w:p>
    <w:p w:rsidR="001111EA" w:rsidRDefault="001111EA" w:rsidP="001111EA">
      <w:pPr>
        <w:pStyle w:val="11-Assinaturas-CLG"/>
        <w:spacing w:after="0"/>
      </w:pPr>
    </w:p>
    <w:p w:rsidR="001111EA" w:rsidRPr="001111EA" w:rsidRDefault="003831BD" w:rsidP="003831BD">
      <w:pPr>
        <w:pStyle w:val="11-Assinaturas-CLG"/>
        <w:spacing w:after="0"/>
        <w:ind w:left="0"/>
        <w:jc w:val="right"/>
      </w:pPr>
      <w:r>
        <w:t>Sen. Valdir Raupp</w:t>
      </w:r>
      <w:r w:rsidR="001111EA">
        <w:t>, Relator</w:t>
      </w:r>
      <w:bookmarkStart w:id="0" w:name="_GoBack"/>
      <w:bookmarkEnd w:id="0"/>
    </w:p>
    <w:sectPr w:rsidR="001111EA" w:rsidRPr="001111EA" w:rsidSect="00DF0D93">
      <w:headerReference w:type="default" r:id="rId6"/>
      <w:footerReference w:type="default" r:id="rId7"/>
      <w:pgSz w:w="11907" w:h="16840" w:code="9"/>
      <w:pgMar w:top="2268" w:right="1701" w:bottom="1021" w:left="1701" w:header="284" w:footer="851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D4" w:rsidRDefault="001421D4">
      <w:r>
        <w:separator/>
      </w:r>
    </w:p>
  </w:endnote>
  <w:endnote w:type="continuationSeparator" w:id="0">
    <w:p w:rsidR="001421D4" w:rsidRDefault="0014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03" w:rsidRPr="00D74CF7" w:rsidRDefault="00597303" w:rsidP="00D74CF7">
    <w:pPr>
      <w:pStyle w:val="Rodap"/>
    </w:pPr>
    <w:r w:rsidRPr="00D74C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D4" w:rsidRDefault="001421D4">
      <w:r>
        <w:separator/>
      </w:r>
    </w:p>
  </w:footnote>
  <w:footnote w:type="continuationSeparator" w:id="0">
    <w:p w:rsidR="001421D4" w:rsidRDefault="0014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6D" w:rsidRPr="00856F8B" w:rsidRDefault="00C92246" w:rsidP="00DF0D93">
    <w:pPr>
      <w:pStyle w:val="Cabealho"/>
      <w:ind w:left="-1134"/>
    </w:pPr>
    <w:r w:rsidRPr="00856F8B">
      <w:rPr>
        <w:noProof/>
      </w:rPr>
      <w:drawing>
        <wp:inline distT="0" distB="0" distL="0" distR="0">
          <wp:extent cx="3076575" cy="962025"/>
          <wp:effectExtent l="0" t="0" r="9525" b="9525"/>
          <wp:docPr id="1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0"/>
    <w:rsid w:val="00037470"/>
    <w:rsid w:val="000740FD"/>
    <w:rsid w:val="000A386A"/>
    <w:rsid w:val="000E626D"/>
    <w:rsid w:val="001111EA"/>
    <w:rsid w:val="001421D4"/>
    <w:rsid w:val="00142ED0"/>
    <w:rsid w:val="001814E5"/>
    <w:rsid w:val="001A7B95"/>
    <w:rsid w:val="001D2F10"/>
    <w:rsid w:val="00202427"/>
    <w:rsid w:val="00245D7A"/>
    <w:rsid w:val="00310BE0"/>
    <w:rsid w:val="003210A3"/>
    <w:rsid w:val="003831BD"/>
    <w:rsid w:val="003C7310"/>
    <w:rsid w:val="00402A2B"/>
    <w:rsid w:val="00423FD1"/>
    <w:rsid w:val="00573F88"/>
    <w:rsid w:val="00597303"/>
    <w:rsid w:val="006119F5"/>
    <w:rsid w:val="007A6F2F"/>
    <w:rsid w:val="00856F8B"/>
    <w:rsid w:val="00867B41"/>
    <w:rsid w:val="00AA193E"/>
    <w:rsid w:val="00AA3E8E"/>
    <w:rsid w:val="00B57368"/>
    <w:rsid w:val="00BE2593"/>
    <w:rsid w:val="00C03487"/>
    <w:rsid w:val="00C92246"/>
    <w:rsid w:val="00D1076D"/>
    <w:rsid w:val="00D74CF7"/>
    <w:rsid w:val="00DF0D93"/>
    <w:rsid w:val="00ED3987"/>
    <w:rsid w:val="00F00FE6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D4A6BC3-5B9C-4949-AD19-8535AFF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2-TtuloPrincipal-CLG">
    <w:name w:val="02 - Título Principal - CLG"/>
    <w:link w:val="02-TtuloPrincipal-CLGChar"/>
    <w:rsid w:val="00F0322E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F0322E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link w:val="03-Ementa-CLG"/>
    <w:rsid w:val="00F0322E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F0322E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F0322E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F0322E"/>
    <w:pPr>
      <w:spacing w:after="360"/>
      <w:ind w:firstLine="1418"/>
      <w:jc w:val="both"/>
    </w:pPr>
    <w:rPr>
      <w:sz w:val="28"/>
    </w:rPr>
  </w:style>
  <w:style w:type="paragraph" w:customStyle="1" w:styleId="10-Local-CLG">
    <w:name w:val="10 - Local - CLG"/>
    <w:link w:val="10-Local-CLGChar"/>
    <w:rsid w:val="00F0322E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F0322E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link w:val="02-TtuloPrincipal-CLG"/>
    <w:rsid w:val="00F0322E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rsid w:val="00F0322E"/>
    <w:rPr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rsid w:val="00F0322E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rsid w:val="00F0322E"/>
    <w:rPr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rsid w:val="00F0322E"/>
    <w:rPr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rsid w:val="00F0322E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F0322E"/>
    <w:pPr>
      <w:spacing w:after="120"/>
      <w:ind w:left="1985" w:firstLine="567"/>
      <w:jc w:val="both"/>
    </w:pPr>
    <w:rPr>
      <w:bCs/>
      <w:sz w:val="24"/>
    </w:rPr>
  </w:style>
  <w:style w:type="paragraph" w:customStyle="1" w:styleId="09-Ttuloemenda-CLG">
    <w:name w:val="09 - Título emenda - CLG"/>
    <w:rsid w:val="00F0322E"/>
    <w:pPr>
      <w:spacing w:before="480" w:after="360"/>
      <w:jc w:val="center"/>
    </w:pPr>
    <w:rPr>
      <w:b/>
      <w:bCs/>
      <w:spacing w:val="-4"/>
      <w:sz w:val="28"/>
    </w:rPr>
  </w:style>
  <w:style w:type="paragraph" w:customStyle="1" w:styleId="06-Citaolegal-linhafinal-CLG">
    <w:name w:val="06 - Citação legal - linha final - CLG"/>
    <w:rsid w:val="00F0322E"/>
    <w:pPr>
      <w:spacing w:after="480"/>
      <w:ind w:left="1985" w:firstLine="567"/>
      <w:jc w:val="both"/>
    </w:pPr>
    <w:rPr>
      <w:sz w:val="24"/>
    </w:rPr>
  </w:style>
  <w:style w:type="character" w:customStyle="1" w:styleId="RodapChar">
    <w:name w:val="Rodapé Char"/>
    <w:link w:val="Rodap"/>
    <w:uiPriority w:val="99"/>
    <w:rsid w:val="00F0322E"/>
    <w:rPr>
      <w:sz w:val="24"/>
      <w:szCs w:val="24"/>
    </w:rPr>
  </w:style>
  <w:style w:type="paragraph" w:customStyle="1" w:styleId="Paragrafo">
    <w:name w:val="Paragrafo"/>
    <w:basedOn w:val="Normal"/>
    <w:qFormat/>
    <w:rsid w:val="00D74CF7"/>
    <w:pPr>
      <w:tabs>
        <w:tab w:val="left" w:pos="1418"/>
        <w:tab w:val="left" w:pos="1701"/>
        <w:tab w:val="right" w:pos="7372"/>
      </w:tabs>
      <w:suppressAutoHyphens/>
      <w:spacing w:before="360" w:after="360"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OFGSVR Nº 02817/2007</vt:lpstr>
    </vt:vector>
  </TitlesOfParts>
  <Company>Senado Federal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OFGSVR Nº 02817/2007</dc:title>
  <dc:subject/>
  <dc:creator>Prodasen</dc:creator>
  <cp:keywords/>
  <dc:description/>
  <cp:lastModifiedBy>Adriana Soares Padilha Macedo</cp:lastModifiedBy>
  <cp:revision>3</cp:revision>
  <cp:lastPrinted>2012-02-07T18:32:00Z</cp:lastPrinted>
  <dcterms:created xsi:type="dcterms:W3CDTF">2016-03-01T21:48:00Z</dcterms:created>
  <dcterms:modified xsi:type="dcterms:W3CDTF">2016-03-02T14:15:00Z</dcterms:modified>
</cp:coreProperties>
</file>