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591" w:rsidRDefault="003E3591" w:rsidP="00726D22">
      <w:pPr>
        <w:pStyle w:val="02-TtuloPrincipal-CLG"/>
      </w:pPr>
    </w:p>
    <w:p w:rsidR="00726D22" w:rsidRDefault="00764A3B" w:rsidP="00726D22">
      <w:pPr>
        <w:pStyle w:val="02-TtuloPrincipal-CLG"/>
      </w:pPr>
      <w:r>
        <w:t>PARECER Nº       , DE 2015</w:t>
      </w:r>
    </w:p>
    <w:p w:rsidR="00726D22" w:rsidRPr="00D447AE" w:rsidRDefault="00726D22" w:rsidP="00726D22">
      <w:pPr>
        <w:pStyle w:val="03-Ementa-CLG"/>
      </w:pPr>
      <w:bookmarkStart w:id="0" w:name="sigla_comissao"/>
      <w:bookmarkStart w:id="1" w:name="nome_comissao"/>
      <w:r>
        <w:t>Da COMISSÃO</w:t>
      </w:r>
      <w:bookmarkEnd w:id="0"/>
      <w:r>
        <w:t xml:space="preserve"> </w:t>
      </w:r>
      <w:bookmarkEnd w:id="1"/>
      <w:r>
        <w:t xml:space="preserve">DE DIREITOS HUMANOS E LEGISLAÇÃO PARTICIPATIVA, sobre o Projeto de Lei do Senado nº 287, de 2013, que </w:t>
      </w:r>
      <w:r w:rsidRPr="005A31FB">
        <w:rPr>
          <w:i/>
        </w:rPr>
        <w:t>dispõe sobre as relações de trabalho, o tratamento de conflitos, o direito de greve e regulamenta a Convenção nº 151 da organização Internacional do Trabalho</w:t>
      </w:r>
      <w:r w:rsidR="005A31FB" w:rsidRPr="005A31FB">
        <w:rPr>
          <w:i/>
        </w:rPr>
        <w:t xml:space="preserve"> – </w:t>
      </w:r>
      <w:r w:rsidRPr="005A31FB">
        <w:rPr>
          <w:i/>
        </w:rPr>
        <w:t>OIT, estabelecendo as diretrizes da negociação coletiva no âmbito da administração pública dos Poderes da União, dos Estados, do Distrito Federal e dos Municípios</w:t>
      </w:r>
      <w:r w:rsidR="00D447AE">
        <w:t xml:space="preserve">, e o Projeto de Lei do Senado </w:t>
      </w:r>
      <w:r w:rsidR="00D447AE" w:rsidRPr="00D447AE">
        <w:t>nº 710, de 2011</w:t>
      </w:r>
      <w:r w:rsidR="00D447AE">
        <w:t xml:space="preserve">, </w:t>
      </w:r>
      <w:r w:rsidR="00990BE4">
        <w:t xml:space="preserve">que </w:t>
      </w:r>
      <w:r w:rsidR="00990BE4" w:rsidRPr="00990BE4">
        <w:rPr>
          <w:i/>
        </w:rPr>
        <w:t>disciplina o exercício do direito de greve dos servidor</w:t>
      </w:r>
      <w:r w:rsidR="00990BE4">
        <w:rPr>
          <w:i/>
        </w:rPr>
        <w:t>es públicos, previsto no inciso </w:t>
      </w:r>
      <w:r w:rsidR="00990BE4" w:rsidRPr="00990BE4">
        <w:rPr>
          <w:i/>
        </w:rPr>
        <w:t>VII do art. 37 da Constituição Federal</w:t>
      </w:r>
      <w:r w:rsidR="00990BE4">
        <w:rPr>
          <w:i/>
        </w:rPr>
        <w:t>,</w:t>
      </w:r>
      <w:r w:rsidR="00990BE4" w:rsidRPr="00990BE4">
        <w:t xml:space="preserve"> </w:t>
      </w:r>
      <w:r w:rsidR="00990BE4">
        <w:t>os quais</w:t>
      </w:r>
      <w:r w:rsidR="00D447AE">
        <w:t xml:space="preserve"> tramitam em conjunto</w:t>
      </w:r>
      <w:r w:rsidRPr="005A31FB">
        <w:rPr>
          <w:i/>
        </w:rPr>
        <w:t>.</w:t>
      </w:r>
    </w:p>
    <w:p w:rsidR="00726D22" w:rsidRDefault="00726D22" w:rsidP="00726D22">
      <w:pPr>
        <w:pStyle w:val="04-Relatoria-CLG"/>
      </w:pPr>
      <w:r>
        <w:t xml:space="preserve">RELATOR: Senador </w:t>
      </w:r>
      <w:r>
        <w:rPr>
          <w:b/>
          <w:caps/>
        </w:rPr>
        <w:t>PAULO PAIM</w:t>
      </w:r>
      <w:r>
        <w:t xml:space="preserve"> </w:t>
      </w:r>
    </w:p>
    <w:p w:rsidR="00726D22" w:rsidRDefault="00726D22" w:rsidP="00726D22">
      <w:pPr>
        <w:pStyle w:val="05-Subttulo-CLG"/>
      </w:pPr>
      <w:r>
        <w:t>I – RELATÓRIO</w:t>
      </w:r>
    </w:p>
    <w:p w:rsidR="00D447AE" w:rsidRDefault="008C65D3" w:rsidP="00726D22">
      <w:pPr>
        <w:pStyle w:val="06-Pargrafodetexto-CLG"/>
      </w:pPr>
      <w:r>
        <w:t>V</w:t>
      </w:r>
      <w:r w:rsidR="00BF785F">
        <w:t>ê</w:t>
      </w:r>
      <w:r>
        <w:t>m à consideração desta Comissão de Direitos Humanos e Legislação Participativa o Projeto de Lei do Senado</w:t>
      </w:r>
      <w:r w:rsidR="00D9274F">
        <w:t xml:space="preserve"> (PLS)</w:t>
      </w:r>
      <w:r>
        <w:t xml:space="preserve"> nº 287, de 2013, </w:t>
      </w:r>
      <w:r w:rsidR="00D447AE">
        <w:t>e</w:t>
      </w:r>
      <w:r w:rsidR="00BF785F">
        <w:t xml:space="preserve"> o PLS nº 710, de 2011.</w:t>
      </w:r>
    </w:p>
    <w:p w:rsidR="00726D22" w:rsidRDefault="00D447AE" w:rsidP="00726D22">
      <w:pPr>
        <w:pStyle w:val="06-Pargrafodetexto-CLG"/>
      </w:pPr>
      <w:r>
        <w:t xml:space="preserve">O PLS nº 287, de 2013, </w:t>
      </w:r>
      <w:r w:rsidR="00A149DA">
        <w:t xml:space="preserve">que </w:t>
      </w:r>
      <w:r w:rsidR="00A149DA" w:rsidRPr="005A31FB">
        <w:rPr>
          <w:i/>
        </w:rPr>
        <w:t xml:space="preserve">dispõe sobre as relações de trabalho, o tratamento de conflitos, o direito de greve e regulamenta a Convenção nº 151 da organização Internacional do Trabalho – OIT, </w:t>
      </w:r>
      <w:r w:rsidR="00A149DA" w:rsidRPr="005A31FB">
        <w:rPr>
          <w:i/>
        </w:rPr>
        <w:lastRenderedPageBreak/>
        <w:t>estabelecendo as diretrizes da negociação coletiva no âmbito da administração pública dos Poderes da União, dos Estados, do Distrito Federal e dos Municípios</w:t>
      </w:r>
      <w:r w:rsidR="00A149DA">
        <w:rPr>
          <w:i/>
        </w:rPr>
        <w:t xml:space="preserve"> </w:t>
      </w:r>
      <w:r>
        <w:t xml:space="preserve">resulta da </w:t>
      </w:r>
      <w:r w:rsidR="008C65D3">
        <w:t xml:space="preserve">conversão da </w:t>
      </w:r>
      <w:r w:rsidR="00D9274F">
        <w:t>Sugestão Legislativa nº</w:t>
      </w:r>
      <w:r w:rsidR="00A149DA">
        <w:t> </w:t>
      </w:r>
      <w:r w:rsidR="00D9274F">
        <w:t xml:space="preserve">7, de </w:t>
      </w:r>
      <w:r w:rsidR="008C65D3">
        <w:t>2012,</w:t>
      </w:r>
      <w:r>
        <w:t xml:space="preserve"> </w:t>
      </w:r>
      <w:r w:rsidR="008C65D3">
        <w:t>patrocinada pelo Fórum Permanente de Carreira</w:t>
      </w:r>
      <w:r w:rsidR="009E6C5D">
        <w:t>s Típicas de Estado (FONACATE).</w:t>
      </w:r>
      <w:r w:rsidR="008C65D3">
        <w:t xml:space="preserve"> </w:t>
      </w:r>
      <w:r>
        <w:t xml:space="preserve">O PLS nº 710, de 2011, </w:t>
      </w:r>
      <w:r w:rsidR="00A149DA">
        <w:t xml:space="preserve">que </w:t>
      </w:r>
      <w:r w:rsidR="00A149DA" w:rsidRPr="00990BE4">
        <w:rPr>
          <w:i/>
        </w:rPr>
        <w:t>disciplina o exercício do direito de greve dos servidor</w:t>
      </w:r>
      <w:r w:rsidR="00A149DA">
        <w:rPr>
          <w:i/>
        </w:rPr>
        <w:t>es públicos, previsto no inciso VII do art. </w:t>
      </w:r>
      <w:r w:rsidR="00A149DA" w:rsidRPr="00990BE4">
        <w:rPr>
          <w:i/>
        </w:rPr>
        <w:t>37 da Constituição Federal</w:t>
      </w:r>
      <w:r w:rsidR="00A149DA">
        <w:t xml:space="preserve">, </w:t>
      </w:r>
      <w:r>
        <w:t xml:space="preserve">é de autoria do Senador </w:t>
      </w:r>
      <w:r w:rsidR="00BF785F" w:rsidRPr="00BF785F">
        <w:t>Aloysio Nunes Ferreira</w:t>
      </w:r>
      <w:r w:rsidR="00BF785F">
        <w:t xml:space="preserve">. </w:t>
      </w:r>
      <w:r w:rsidR="008C65D3">
        <w:t xml:space="preserve">Ambos têm por finalidade a regulação do exercício do direito de greve pelos servidores públicos, conforme </w:t>
      </w:r>
      <w:r w:rsidR="005A31FB">
        <w:t>previsto no</w:t>
      </w:r>
      <w:r w:rsidR="008C65D3">
        <w:t xml:space="preserve"> </w:t>
      </w:r>
      <w:r w:rsidR="00D9274F">
        <w:t xml:space="preserve">art. 37, </w:t>
      </w:r>
      <w:r w:rsidR="005A31FB">
        <w:t xml:space="preserve">inciso </w:t>
      </w:r>
      <w:r w:rsidR="00D9274F">
        <w:t>VII</w:t>
      </w:r>
      <w:r w:rsidR="005A31FB">
        <w:t>, da Constituição Federal</w:t>
      </w:r>
      <w:r w:rsidR="00D9274F">
        <w:t>.</w:t>
      </w:r>
    </w:p>
    <w:p w:rsidR="00D9274F" w:rsidRDefault="00D9274F" w:rsidP="00726D22">
      <w:pPr>
        <w:pStyle w:val="06-Pargrafodetexto-CLG"/>
      </w:pPr>
      <w:r>
        <w:t xml:space="preserve">Em seu primeiro capítulo, </w:t>
      </w:r>
      <w:r w:rsidR="007F7271">
        <w:t>“Das Disposições Iniciais</w:t>
      </w:r>
      <w:r w:rsidR="005A31FB">
        <w:t>”</w:t>
      </w:r>
      <w:r w:rsidR="007F7271">
        <w:t xml:space="preserve">, </w:t>
      </w:r>
      <w:r>
        <w:t>o PLS nº 287, de 2013, es</w:t>
      </w:r>
      <w:r w:rsidR="00F630FC">
        <w:t xml:space="preserve">tabelece, </w:t>
      </w:r>
      <w:r w:rsidR="007F7271">
        <w:t>em seu art. 1º,</w:t>
      </w:r>
      <w:r>
        <w:t xml:space="preserve"> </w:t>
      </w:r>
      <w:r w:rsidR="007F7271">
        <w:t xml:space="preserve">que </w:t>
      </w:r>
      <w:r>
        <w:t xml:space="preserve">seus objetivos </w:t>
      </w:r>
      <w:r w:rsidR="007F7271">
        <w:t xml:space="preserve">são </w:t>
      </w:r>
      <w:r>
        <w:t>“regulamentar a solução e o tratamento dos confli</w:t>
      </w:r>
      <w:r w:rsidR="007F7271">
        <w:t>tos nas relações de trabalho”,</w:t>
      </w:r>
      <w:r>
        <w:t xml:space="preserve"> </w:t>
      </w:r>
      <w:r w:rsidR="007F7271">
        <w:t xml:space="preserve">e </w:t>
      </w:r>
      <w:r>
        <w:t>“definir diretrizes para a negociação coletiva”, sempre no âmbito da administração pública di</w:t>
      </w:r>
      <w:r w:rsidR="007F7271">
        <w:t>reta, autárquica ou fundacional; no art.</w:t>
      </w:r>
      <w:r w:rsidR="00BF785F">
        <w:t> </w:t>
      </w:r>
      <w:r w:rsidR="007F7271">
        <w:t>2º,</w:t>
      </w:r>
      <w:r>
        <w:t xml:space="preserve"> define e assegura o direito de greve e, </w:t>
      </w:r>
      <w:r w:rsidR="007F7271">
        <w:t>no art. 3º</w:t>
      </w:r>
      <w:r>
        <w:t xml:space="preserve">, </w:t>
      </w:r>
      <w:r w:rsidR="007F7271">
        <w:t>estabelece</w:t>
      </w:r>
      <w:r>
        <w:t xml:space="preserve"> que a “liberdade e a autonomia da organização de classe (...) pressupõem o direito à negociação coletiva”. No </w:t>
      </w:r>
      <w:r w:rsidR="00F268A0">
        <w:t>C</w:t>
      </w:r>
      <w:r>
        <w:t xml:space="preserve">apítulo II, </w:t>
      </w:r>
      <w:r w:rsidR="005A31FB">
        <w:t xml:space="preserve">em seu art. 5º, </w:t>
      </w:r>
      <w:r>
        <w:t>afirma o direito à livre associação e representação sindicais, protege e assegura trabalhadores envolvidos com o movimento paredista, permitindo-lhes, nos termos que estabelece</w:t>
      </w:r>
      <w:r w:rsidR="005A31FB">
        <w:t xml:space="preserve"> nos arts. 6º, 7º e 8º</w:t>
      </w:r>
      <w:r>
        <w:t>, o exercício, sem ônus, das atividades necessárias à promoção da greve.</w:t>
      </w:r>
    </w:p>
    <w:p w:rsidR="00D9274F" w:rsidRDefault="00D9274F" w:rsidP="00726D22">
      <w:pPr>
        <w:pStyle w:val="06-Pargrafodetexto-CLG"/>
      </w:pPr>
      <w:r>
        <w:t xml:space="preserve">No </w:t>
      </w:r>
      <w:r w:rsidR="00F268A0">
        <w:t>C</w:t>
      </w:r>
      <w:r>
        <w:t xml:space="preserve">apítulo III, </w:t>
      </w:r>
      <w:r w:rsidR="005A31FB">
        <w:t xml:space="preserve">o art. 10 </w:t>
      </w:r>
      <w:r>
        <w:t>aborda a negociação coletiva</w:t>
      </w:r>
      <w:r w:rsidR="00C81420">
        <w:t>, que define como “processo de diálogo que se estabelece com vistas ao tratamento de conf</w:t>
      </w:r>
      <w:r w:rsidR="00F630FC">
        <w:t>litos nas relações de trabalho” e que</w:t>
      </w:r>
      <w:r w:rsidR="00C81420">
        <w:t xml:space="preserve"> caracteriza como permanente</w:t>
      </w:r>
      <w:r w:rsidR="00F630FC">
        <w:t>. No art. 11,</w:t>
      </w:r>
      <w:r w:rsidR="00F65AD3">
        <w:t xml:space="preserve"> organiza </w:t>
      </w:r>
      <w:r w:rsidR="00F630FC">
        <w:t xml:space="preserve">os “sistemas de negociação” </w:t>
      </w:r>
      <w:r w:rsidR="00F65AD3">
        <w:t xml:space="preserve">com vistas a explicitar, tratar e resolver </w:t>
      </w:r>
      <w:r w:rsidR="00F630FC">
        <w:t>aqueles</w:t>
      </w:r>
      <w:r w:rsidR="00F65AD3">
        <w:t xml:space="preserve"> conflitos. Dá, às negociações coletivas, o instrumento principal da mesa de negociações, de caráter permanente, a serem instituídas no âmbito dos Poderes da União</w:t>
      </w:r>
      <w:r w:rsidR="007A1045">
        <w:t xml:space="preserve">; aduz que as mesas de negociação serão compostas por membros da administração pública e dos servidores, observados em suas atividades por um “Observatório das Relações de Trabalho no Serviço Público” </w:t>
      </w:r>
      <w:r w:rsidR="005A31FB">
        <w:t>cuja criação é proposta nesse projeto de lei</w:t>
      </w:r>
      <w:r w:rsidR="007A1045">
        <w:t>. Essas e outras caracter</w:t>
      </w:r>
      <w:r w:rsidR="00A73DA5">
        <w:t xml:space="preserve">ísticas da atividade das mesas de negociação devem ser reguladas por seus </w:t>
      </w:r>
      <w:r w:rsidR="007A1045">
        <w:t>“regimentos internos”</w:t>
      </w:r>
      <w:r w:rsidR="00A73DA5">
        <w:t xml:space="preserve">, que ficam obrigadas a criar. Prevê ainda a obrigação da entidade de classe de </w:t>
      </w:r>
      <w:r w:rsidR="00A73DA5">
        <w:lastRenderedPageBreak/>
        <w:t>apresentar, anualmente, pauta de reivindicações estabelecida em assembleia-geral da qual deve constar, obrigatoriamente, reivindicação de “revisão geral e anual de remuneração”</w:t>
      </w:r>
      <w:r w:rsidR="00C06308">
        <w:t>.</w:t>
      </w:r>
    </w:p>
    <w:p w:rsidR="00C06308" w:rsidRDefault="00C06308" w:rsidP="00726D22">
      <w:pPr>
        <w:pStyle w:val="06-Pargrafodetexto-CLG"/>
      </w:pPr>
      <w:r>
        <w:t>Em seu art. 12, o projeto prevê os protocolos de negociação</w:t>
      </w:r>
      <w:r w:rsidR="00415D7E">
        <w:t>, quais sejam</w:t>
      </w:r>
      <w:r>
        <w:t xml:space="preserve"> instalação de mesa de negociação, prazos para manifestação das autoridades</w:t>
      </w:r>
      <w:r w:rsidR="00415D7E">
        <w:t xml:space="preserve"> e</w:t>
      </w:r>
      <w:r>
        <w:t xml:space="preserve"> prevenção do recurso a meios alternativos de solução de conflitos. A seguir,</w:t>
      </w:r>
      <w:r w:rsidR="005A31FB">
        <w:t xml:space="preserve"> nos arts. 13 e 14</w:t>
      </w:r>
      <w:r w:rsidR="00F268A0">
        <w:t>,</w:t>
      </w:r>
      <w:r>
        <w:t xml:space="preserve"> determina o registro dos acordos obtidos, que passam a comprometer as partes à sua execução, e sua publicação no Diário Oficial do poder federado em questão.</w:t>
      </w:r>
      <w:r w:rsidR="00040C4E">
        <w:t xml:space="preserve"> Segundo o art.</w:t>
      </w:r>
      <w:r w:rsidR="00F268A0">
        <w:t> </w:t>
      </w:r>
      <w:r w:rsidR="00040C4E">
        <w:t>15, restará ao titular do respectivo poder “homologar ou aditar as proposições apresentadas pelo sistema de negociação permanente”.</w:t>
      </w:r>
    </w:p>
    <w:p w:rsidR="00040C4E" w:rsidRDefault="00415D7E" w:rsidP="00726D22">
      <w:pPr>
        <w:pStyle w:val="06-Pargrafodetexto-CLG"/>
      </w:pPr>
      <w:r>
        <w:t>No</w:t>
      </w:r>
      <w:r w:rsidR="00040C4E">
        <w:t xml:space="preserve"> Capítulo IV</w:t>
      </w:r>
      <w:r>
        <w:t>, o art. 16</w:t>
      </w:r>
      <w:r w:rsidR="00040C4E">
        <w:t xml:space="preserve"> </w:t>
      </w:r>
      <w:r>
        <w:t>assegura o d</w:t>
      </w:r>
      <w:r w:rsidR="00040C4E">
        <w:t xml:space="preserve">ireito de </w:t>
      </w:r>
      <w:r w:rsidR="00D447AE">
        <w:t>g</w:t>
      </w:r>
      <w:r w:rsidR="00040C4E">
        <w:t>reve “aos servidores e empregados públicos da administração direta, autárquica ou fundacional de qualquer dos Poderes da União, dos Estados, do Distrito Federal e dos Municípios</w:t>
      </w:r>
      <w:r w:rsidR="00346E95">
        <w:t>”, esclarecendo que o direito deverá ser exercido “nos termos e nos limites estabelecidos por esta lei”. Os arts. 17 e 18 obrigam a entidade de classe e a direção da parte estatal a garantir o atendimento de necessidades inadiáveis da sociedade, submetendo para tanto o exercício do direito de greve a “juízo de proporcionalidade e razoabilidade”</w:t>
      </w:r>
      <w:r>
        <w:t>,</w:t>
      </w:r>
      <w:r w:rsidR="00346E95">
        <w:t xml:space="preserve"> que define como o direito ao uso de meios pacíficos de persuasão, livre divulgação do movimento e arrecadação de fundos, vedação da “realização de movimento grevista armado”</w:t>
      </w:r>
      <w:r w:rsidR="00595EA8">
        <w:t xml:space="preserve"> </w:t>
      </w:r>
      <w:r w:rsidR="00346E95">
        <w:t xml:space="preserve">e proibição da feitura de greves por “militares das </w:t>
      </w:r>
      <w:r w:rsidR="00595EA8">
        <w:t>Forças Armadas”. Em parágrafo único, determina-se que a “autorregulamentação” do exercício do direito de greve seja aprovada em instância representativa.</w:t>
      </w:r>
    </w:p>
    <w:p w:rsidR="00595EA8" w:rsidRDefault="00595EA8" w:rsidP="00726D22">
      <w:pPr>
        <w:pStyle w:val="06-Pargrafodetexto-CLG"/>
      </w:pPr>
      <w:r>
        <w:t xml:space="preserve">A </w:t>
      </w:r>
      <w:r w:rsidR="00E029B6">
        <w:t>seguir, no art. 19</w:t>
      </w:r>
      <w:r>
        <w:t>, trata das faltas, que poderão ser negociadas a qualquer tempo e respostas, ou, não ocorrendo isso, sejam descontados os dias parados, à base de não mais de dez por cento da remuneração mensal do servidor. Também resguarda o servidor de consequências disciplinares ou outras, advindas de sua participação em greves.</w:t>
      </w:r>
    </w:p>
    <w:p w:rsidR="00E029B6" w:rsidRDefault="00E029B6" w:rsidP="00726D22">
      <w:pPr>
        <w:pStyle w:val="06-Pargrafodetexto-CLG"/>
      </w:pPr>
      <w:r>
        <w:t xml:space="preserve">O art. 20 </w:t>
      </w:r>
      <w:r w:rsidR="00F268A0">
        <w:t>trata</w:t>
      </w:r>
      <w:r>
        <w:t xml:space="preserve"> da continuidade, durante a greve, dos serviços prestados à população. O artigo </w:t>
      </w:r>
      <w:r w:rsidR="00415D7E">
        <w:t>estabelece que</w:t>
      </w:r>
      <w:r>
        <w:t xml:space="preserve"> 30% </w:t>
      </w:r>
      <w:r w:rsidR="00415D7E">
        <w:t>d</w:t>
      </w:r>
      <w:r>
        <w:t xml:space="preserve">o número mínimo dos </w:t>
      </w:r>
      <w:r>
        <w:lastRenderedPageBreak/>
        <w:t>servidores lotados em um mesmo órgão ou unidade administrativa não podem exercer o direito de greve, devendo assim responsabilizar-se pela oferta dos serviços normalmente prestados pela unidade que entrou em greve.</w:t>
      </w:r>
    </w:p>
    <w:p w:rsidR="00E029B6" w:rsidRDefault="00E029B6" w:rsidP="00726D22">
      <w:pPr>
        <w:pStyle w:val="06-Pargrafodetexto-CLG"/>
      </w:pPr>
      <w:r>
        <w:t xml:space="preserve">A seguir, como conclusão do </w:t>
      </w:r>
      <w:r w:rsidR="00415D7E">
        <w:t>C</w:t>
      </w:r>
      <w:r>
        <w:t>apítulo IV, prescreve</w:t>
      </w:r>
      <w:r w:rsidR="00F630FC">
        <w:t>, no art.</w:t>
      </w:r>
      <w:r w:rsidR="00F268A0">
        <w:t> </w:t>
      </w:r>
      <w:r w:rsidR="00F630FC">
        <w:t>21,</w:t>
      </w:r>
      <w:r>
        <w:t xml:space="preserve"> que a inobservância da </w:t>
      </w:r>
      <w:r w:rsidR="00CC299B">
        <w:t>“L</w:t>
      </w:r>
      <w:r>
        <w:t>ei acarretará penalidades às partes responsáveis”.</w:t>
      </w:r>
    </w:p>
    <w:p w:rsidR="00CC299B" w:rsidRDefault="00CC299B" w:rsidP="00726D22">
      <w:pPr>
        <w:pStyle w:val="06-Pargrafodetexto-CLG"/>
      </w:pPr>
      <w:r>
        <w:t>O Capítulo V do PLS nº 287, de 2013, introduz uma novidade em nosso sistema normativo. Por meio do art. 2</w:t>
      </w:r>
      <w:r w:rsidR="00F630FC">
        <w:t>2</w:t>
      </w:r>
      <w:r>
        <w:t xml:space="preserve">, ele cria a instituição “Observatório das Relações de Trabalho no Serviço Público” </w:t>
      </w:r>
      <w:r w:rsidR="0047265E" w:rsidRPr="00A149DA">
        <w:t>“no âmbito dos Poderes da União, dos Estados, do Distrito Federal e dos Municípios, de caráter tripartite”. Ao</w:t>
      </w:r>
      <w:r w:rsidR="00A149DA">
        <w:t>s</w:t>
      </w:r>
      <w:r w:rsidR="0047265E" w:rsidRPr="00A149DA">
        <w:t xml:space="preserve"> observatório</w:t>
      </w:r>
      <w:r w:rsidR="00A149DA">
        <w:t>s</w:t>
      </w:r>
      <w:r w:rsidR="0047265E" w:rsidRPr="00A149DA">
        <w:t xml:space="preserve"> compete:</w:t>
      </w:r>
      <w:r w:rsidRPr="00A149DA">
        <w:t xml:space="preserve"> (a) atuar como</w:t>
      </w:r>
      <w:r>
        <w:t xml:space="preserve"> mediador</w:t>
      </w:r>
      <w:r w:rsidR="00A149DA">
        <w:t>es</w:t>
      </w:r>
      <w:r>
        <w:t xml:space="preserve"> e instância</w:t>
      </w:r>
      <w:r w:rsidR="00A149DA">
        <w:t>s</w:t>
      </w:r>
      <w:r>
        <w:t xml:space="preserve"> consultiva</w:t>
      </w:r>
      <w:r w:rsidR="00A149DA">
        <w:t>s</w:t>
      </w:r>
      <w:r>
        <w:t xml:space="preserve"> nos conflitos à mesa de negociação coletiva; (b) avaliar “projetos de autorregulamentação de greve”, inscritos no art. 18 e mencionados acima, e (c) “desenvolver estudos e pesquisas na área das relações de trabalho no serviço público”.</w:t>
      </w:r>
    </w:p>
    <w:p w:rsidR="00CC299B" w:rsidRDefault="00CC299B" w:rsidP="00726D22">
      <w:pPr>
        <w:pStyle w:val="06-Pargrafodetexto-CLG"/>
      </w:pPr>
      <w:r>
        <w:t>O Capítulo VI contém as disposições finais do PLS nº 287, de 2013. O art. 23 responsabiliza, na forma da lei, a prática de ilícitos durante a greve.</w:t>
      </w:r>
    </w:p>
    <w:p w:rsidR="00CC299B" w:rsidRDefault="00CC299B" w:rsidP="00726D22">
      <w:pPr>
        <w:pStyle w:val="06-Pargrafodetexto-CLG"/>
      </w:pPr>
      <w:r>
        <w:t xml:space="preserve">O art. 24, que fixa a competência da justiça comum </w:t>
      </w:r>
      <w:r w:rsidR="00EE1D24">
        <w:t>para processar e julgar os dissídios e as ações sobre a greve decorrentes da aplicação da norma, termina por abrigar na lei prática vigente.</w:t>
      </w:r>
    </w:p>
    <w:p w:rsidR="00EE1D24" w:rsidRDefault="00EE1D24" w:rsidP="00726D22">
      <w:pPr>
        <w:pStyle w:val="06-Pargrafodetexto-CLG"/>
      </w:pPr>
      <w:r>
        <w:t>Por fim, o art. 25 dá à autoridade competente prazo para encaminhar</w:t>
      </w:r>
      <w:r w:rsidR="00A65819">
        <w:t xml:space="preserve"> anualmente, até 31 de agosto,</w:t>
      </w:r>
      <w:r>
        <w:t xml:space="preserve"> ao Poder Legislativo projeto de lei contendo os elementos acordados em mesa de negociação coletiva, “nos termos das Leis de Diretrizes Orçamentárias e Lei Orçamentária Anual”.</w:t>
      </w:r>
    </w:p>
    <w:p w:rsidR="007F7271" w:rsidRDefault="007F7271" w:rsidP="00726D22">
      <w:pPr>
        <w:pStyle w:val="06-Pargrafodetexto-CLG"/>
      </w:pPr>
      <w:r>
        <w:t xml:space="preserve">O </w:t>
      </w:r>
      <w:r w:rsidR="00A65819">
        <w:t>PLS</w:t>
      </w:r>
      <w:r>
        <w:t xml:space="preserve"> n° 287, de 2013, não contém justificativa.</w:t>
      </w:r>
      <w:r w:rsidR="00F268A0">
        <w:t xml:space="preserve"> </w:t>
      </w:r>
    </w:p>
    <w:p w:rsidR="00D42492" w:rsidRDefault="00A149DA" w:rsidP="00726D22">
      <w:pPr>
        <w:pStyle w:val="06-Pargrafodetexto-CLG"/>
      </w:pPr>
      <w:r>
        <w:t>A proposição</w:t>
      </w:r>
      <w:r w:rsidR="007F7271">
        <w:t xml:space="preserve"> </w:t>
      </w:r>
      <w:r>
        <w:t xml:space="preserve">apensada, o </w:t>
      </w:r>
      <w:r w:rsidR="00A65819">
        <w:t>PLS</w:t>
      </w:r>
      <w:r w:rsidR="007F7271">
        <w:t xml:space="preserve"> nº 710, de 2011, </w:t>
      </w:r>
      <w:r>
        <w:t>fora inicialmente</w:t>
      </w:r>
      <w:r w:rsidR="00D42492" w:rsidRPr="00D42492">
        <w:t xml:space="preserve"> </w:t>
      </w:r>
      <w:r w:rsidR="00D42492">
        <w:t xml:space="preserve">distribuída para a apreciação </w:t>
      </w:r>
      <w:r>
        <w:t xml:space="preserve">exclusiva e terminativa </w:t>
      </w:r>
      <w:r w:rsidR="00D42492">
        <w:t xml:space="preserve">da </w:t>
      </w:r>
      <w:r>
        <w:t>C</w:t>
      </w:r>
      <w:r w:rsidR="00D42492">
        <w:t>omissão de Constituição, Justiça e Cidadania (CCJ)</w:t>
      </w:r>
      <w:r w:rsidR="007F7271">
        <w:t>.</w:t>
      </w:r>
      <w:r w:rsidR="0010457A">
        <w:t xml:space="preserve"> </w:t>
      </w:r>
      <w:r w:rsidR="00D42492">
        <w:t xml:space="preserve">Em razão da </w:t>
      </w:r>
      <w:r w:rsidR="00D42492">
        <w:lastRenderedPageBreak/>
        <w:t xml:space="preserve">aprovação do Requerimento nº 783, de 2012, a CDH e a Comissão de </w:t>
      </w:r>
      <w:r w:rsidR="00D42492" w:rsidRPr="00D42492">
        <w:t xml:space="preserve">Comissão de </w:t>
      </w:r>
      <w:r w:rsidR="00D42492">
        <w:t>Assuntos Sociais serão ouvidas inicialmente.</w:t>
      </w:r>
    </w:p>
    <w:p w:rsidR="00D42492" w:rsidRDefault="0010457A" w:rsidP="00726D22">
      <w:pPr>
        <w:pStyle w:val="06-Pargrafodetexto-CLG"/>
      </w:pPr>
      <w:r>
        <w:t>É importante acrescentar, desde já, que tenciono lançar mão de valiosos elementos do PLS nº 710, de 2011, para aprimorar o PLS nº 287, de 2013, e encontrar</w:t>
      </w:r>
      <w:r w:rsidR="0047265E">
        <w:t>,</w:t>
      </w:r>
      <w:r>
        <w:t xml:space="preserve"> des</w:t>
      </w:r>
      <w:r w:rsidR="0047265E">
        <w:t>s</w:t>
      </w:r>
      <w:r>
        <w:t>a forma</w:t>
      </w:r>
      <w:r w:rsidR="0047265E">
        <w:t>,</w:t>
      </w:r>
      <w:r>
        <w:t xml:space="preserve"> uma solução legislativa para tema que já se arrasta há </w:t>
      </w:r>
      <w:r w:rsidR="00B47152">
        <w:t xml:space="preserve">muito </w:t>
      </w:r>
      <w:r>
        <w:t>tempo.</w:t>
      </w:r>
    </w:p>
    <w:p w:rsidR="007F7271" w:rsidRDefault="00E52317" w:rsidP="00726D22">
      <w:pPr>
        <w:pStyle w:val="06-Pargrafodetexto-CLG"/>
      </w:pPr>
      <w:r>
        <w:t>Em linhas gerais, o PLS nº 710, de 2011, que passo a sintetizar agora, também procura regular o exercício do direito de greve no serviço público.</w:t>
      </w:r>
    </w:p>
    <w:p w:rsidR="00E52317" w:rsidRDefault="00E52317" w:rsidP="00726D22">
      <w:pPr>
        <w:pStyle w:val="06-Pargrafodetexto-CLG"/>
      </w:pPr>
      <w:r>
        <w:t xml:space="preserve">Em seu Capítulo I, estabelece e assegura o direito de greve, define-o, fixa seu alcance e os modos </w:t>
      </w:r>
      <w:r w:rsidR="003C7DBD">
        <w:t>dos</w:t>
      </w:r>
      <w:r>
        <w:t xml:space="preserve"> quais a entidade representativa dos trabalhadores deve </w:t>
      </w:r>
      <w:r w:rsidR="003C7DBD">
        <w:t>lançar mão para seu exercício.</w:t>
      </w:r>
    </w:p>
    <w:p w:rsidR="003C7DBD" w:rsidRDefault="003C7DBD" w:rsidP="00726D22">
      <w:pPr>
        <w:pStyle w:val="06-Pargrafodetexto-CLG"/>
      </w:pPr>
      <w:r>
        <w:t>Em seu Capítulo II, regula a negociação coletiva e métodos alternativos de solução de conflitos, dos quais se deve lançar mão para a composição de interesses entre servidores e o Estado.</w:t>
      </w:r>
    </w:p>
    <w:p w:rsidR="003C7DBD" w:rsidRDefault="003C7DBD" w:rsidP="00726D22">
      <w:pPr>
        <w:pStyle w:val="06-Pargrafodetexto-CLG"/>
      </w:pPr>
      <w:r>
        <w:t xml:space="preserve">O Capítulo III do PLS 710, de 2011, regula, propriamente, o exercício do direito de greve. Estabelece os requisitos para sua deflagração, define direitos dos grevistas quanto ao movimento paredista, estabelece os efeitos imediatos da greve, inclusive quanto à remuneração e dias parados, regula a questão da continuidade da prestação dos serviços públicos essenciais, os quais define e </w:t>
      </w:r>
      <w:r w:rsidR="00E53AA6">
        <w:t>com relação aos quais estabelece percentuais mínimos de pessoal efetivo em serviço, inobstante a ocorrência ou não de greve. Estabelece ainda os critérios para a cessação da greve, bem como suas consequências.</w:t>
      </w:r>
    </w:p>
    <w:p w:rsidR="00E53AA6" w:rsidRDefault="00E53AA6" w:rsidP="00726D22">
      <w:pPr>
        <w:pStyle w:val="06-Pargrafodetexto-CLG"/>
      </w:pPr>
      <w:r>
        <w:t>O Capítulo IV regula a apreciação da greve pelo Poder Judiciário, determinando prioridade em sua apreciação e definido as consequências da consideração da greve como legal ou ilegal.</w:t>
      </w:r>
    </w:p>
    <w:p w:rsidR="00E53AA6" w:rsidRDefault="00E53AA6" w:rsidP="00726D22">
      <w:pPr>
        <w:pStyle w:val="06-Pargrafodetexto-CLG"/>
      </w:pPr>
      <w:r>
        <w:t>O Capítulo V contém as disposições finais: esclarece que os empregados públicos não são por ele abrangidos</w:t>
      </w:r>
      <w:r w:rsidR="006749B4">
        <w:t xml:space="preserve">, veda a greve aos membros das Forças Armadas </w:t>
      </w:r>
      <w:r w:rsidR="006B4881">
        <w:t>e</w:t>
      </w:r>
      <w:r w:rsidR="006749B4">
        <w:t xml:space="preserve"> altera a Lei nº 8.745, de 9 de dezembro de </w:t>
      </w:r>
      <w:r w:rsidR="006749B4">
        <w:lastRenderedPageBreak/>
        <w:t>1993, para fixar penalidades para a não observação dos requisitos que o projeto estabelece.</w:t>
      </w:r>
    </w:p>
    <w:p w:rsidR="003877B9" w:rsidRDefault="003877B9" w:rsidP="003877B9">
      <w:pPr>
        <w:pStyle w:val="06-Pargrafodetexto-CLG"/>
      </w:pPr>
      <w:r>
        <w:t xml:space="preserve">Durante o prazo regimental, não foram apresentadas emendas a </w:t>
      </w:r>
      <w:r w:rsidR="00D42492">
        <w:t xml:space="preserve">nenhum </w:t>
      </w:r>
      <w:r>
        <w:t>dos dois projetos perante esta Comissão.</w:t>
      </w:r>
    </w:p>
    <w:p w:rsidR="003E3591" w:rsidRDefault="003E3591" w:rsidP="003877B9">
      <w:pPr>
        <w:pStyle w:val="06-Pargrafodetexto-CLG"/>
      </w:pPr>
    </w:p>
    <w:p w:rsidR="00726D22" w:rsidRPr="005523B9" w:rsidRDefault="00726D22" w:rsidP="00726D22">
      <w:pPr>
        <w:pStyle w:val="05-Subttulo-CLG"/>
      </w:pPr>
      <w:r w:rsidRPr="005523B9">
        <w:t>II – ANÁLISE</w:t>
      </w:r>
    </w:p>
    <w:p w:rsidR="00726D22" w:rsidRDefault="003877B9" w:rsidP="00726D22">
      <w:pPr>
        <w:pStyle w:val="06-Pargrafodetexto-CLG"/>
      </w:pPr>
      <w:r>
        <w:t>Compete a esta CDH opinar, conforme o art. 102-E do Regimento Interno do Senado Federal, sobre “sugestões legislativas apresentadas por associações e órgãos de classe, sindicatos e entidades organizadas da sociedade civil”</w:t>
      </w:r>
      <w:r w:rsidR="00076549">
        <w:t>, o que a torna competente para o exame do PLS nº 287, de 2013.</w:t>
      </w:r>
    </w:p>
    <w:p w:rsidR="001B28B3" w:rsidRDefault="00076549" w:rsidP="00726D22">
      <w:pPr>
        <w:pStyle w:val="06-Pargrafodetexto-CLG"/>
      </w:pPr>
      <w:r>
        <w:t>É de amplo conhecimento o fato de que a Carta Magna de 1988 estabeleceu o direito de greve do servidor público e atribuiu ao legislador ordinário a tarefa de regulamentar tal direito, inicialmente por meio de lei ordinária e, posteriormente, por lei específica. Já lá se vão, contudo, 26 anos de tal ditame constitucional sem a manifestação desta Casa Legislativa. Não que as coisas tenham ficado paradas: de lá para cá</w:t>
      </w:r>
      <w:r w:rsidR="001B28B3">
        <w:t>;</w:t>
      </w:r>
      <w:r>
        <w:t xml:space="preserve"> os servidores organizaram-se e valeram-se do Poder Judiciário para efetivar seu direito à greve.</w:t>
      </w:r>
    </w:p>
    <w:p w:rsidR="00374D22" w:rsidRDefault="00076549" w:rsidP="00726D22">
      <w:pPr>
        <w:pStyle w:val="06-Pargrafodetexto-CLG"/>
      </w:pPr>
      <w:r>
        <w:t>O fato é que, hoje, as práticas de greve e negociação são bem conhecidas pelas partes envolvidas. Tal estado de coisas tende a gerar critérios heterogêneos e fragmentados, aplicados hoje, por um magistrado, e negados amanhã, por outro, ou válidos para uma situação, mas não para outras. Isso não é obrigatoriam</w:t>
      </w:r>
      <w:r w:rsidR="00374D22">
        <w:t>en</w:t>
      </w:r>
      <w:r>
        <w:t xml:space="preserve">te </w:t>
      </w:r>
      <w:r w:rsidR="00374D22">
        <w:t>indesejável</w:t>
      </w:r>
      <w:r>
        <w:t xml:space="preserve">, visto que normas </w:t>
      </w:r>
      <w:r w:rsidR="00374D22">
        <w:rPr>
          <w:i/>
        </w:rPr>
        <w:t xml:space="preserve">ad hoc </w:t>
      </w:r>
      <w:r w:rsidR="00374D22">
        <w:t>podem ser as melhores soluções para situações igualmente peculiares</w:t>
      </w:r>
      <w:r>
        <w:t xml:space="preserve">, </w:t>
      </w:r>
      <w:r w:rsidR="00374D22">
        <w:t xml:space="preserve">mas </w:t>
      </w:r>
      <w:r>
        <w:t xml:space="preserve">é um estado de coisas que reflete a ausência de princípios normativos gerais incidindo sobre o assunto. É essa lacuna que os dois projetos de lei em análise procuram sanear. </w:t>
      </w:r>
    </w:p>
    <w:p w:rsidR="00076549" w:rsidRDefault="00374D22" w:rsidP="00726D22">
      <w:pPr>
        <w:pStyle w:val="06-Pargrafodetexto-CLG"/>
      </w:pPr>
      <w:r>
        <w:t xml:space="preserve">Tendo em mente que a legislação democrática moderna não deve procurar regular todo e qualquer aspecto dos processos sociais, mas, </w:t>
      </w:r>
      <w:r>
        <w:lastRenderedPageBreak/>
        <w:t>antes, fornecer apenas princípios que permitam aos legislados ampla margem para encontrar soluções caso</w:t>
      </w:r>
      <w:r w:rsidR="00A3748F">
        <w:t xml:space="preserve"> </w:t>
      </w:r>
      <w:r>
        <w:t>a</w:t>
      </w:r>
      <w:r w:rsidR="00A3748F">
        <w:t xml:space="preserve"> </w:t>
      </w:r>
      <w:r>
        <w:t xml:space="preserve">caso, </w:t>
      </w:r>
      <w:r w:rsidR="00076549">
        <w:t xml:space="preserve">quer-nos parecer que o PLS nº 710, de 2011, </w:t>
      </w:r>
      <w:r>
        <w:t>padece justamente desse ímpeto regulador, procurando refazer e detalhar as praxes mencionadas no parágrafo anterior, que já se mostraram boas soluções, democraticamente produzidas pelos atores sociais.</w:t>
      </w:r>
    </w:p>
    <w:p w:rsidR="00374D22" w:rsidRDefault="00374D22" w:rsidP="00726D22">
      <w:pPr>
        <w:pStyle w:val="06-Pargrafodetexto-CLG"/>
      </w:pPr>
      <w:r>
        <w:t>De maneira diferente, observamos que o PLS nº 287, de 2013, tem um espírito mais acorde às ideias democráticas modernas, deixando às partes maior margem para a autocomposição de suas desinteligências. É nesse sentido que, de um modo geral, tomamos posição favor</w:t>
      </w:r>
      <w:r w:rsidR="00035EDC">
        <w:t xml:space="preserve">ável ao PLS nº 287, de 2013, </w:t>
      </w:r>
      <w:r>
        <w:t xml:space="preserve">mas </w:t>
      </w:r>
      <w:r w:rsidR="00A3748F">
        <w:t>incorporando valiosos elementos</w:t>
      </w:r>
      <w:r w:rsidR="00A3748F" w:rsidDel="00A3748F">
        <w:t xml:space="preserve"> </w:t>
      </w:r>
      <w:r w:rsidR="00A3748F">
        <w:t>d</w:t>
      </w:r>
      <w:r>
        <w:t>o PLS n º 710, de 2011,</w:t>
      </w:r>
      <w:r w:rsidR="00A3748F">
        <w:t xml:space="preserve"> </w:t>
      </w:r>
      <w:r>
        <w:t>conforme veremos a seguir, na exposição e na justificação das alterações que ofereceremos ao PLS nº 287, de 2013.</w:t>
      </w:r>
    </w:p>
    <w:p w:rsidR="00035EDC" w:rsidRDefault="00035EDC" w:rsidP="00726D22">
      <w:pPr>
        <w:pStyle w:val="06-Pargrafodetexto-CLG"/>
      </w:pPr>
      <w:r>
        <w:t>O art. 2º do PLS nº 287</w:t>
      </w:r>
      <w:r w:rsidR="00A3748F">
        <w:t>, de 2013,</w:t>
      </w:r>
      <w:r>
        <w:t xml:space="preserve"> traz, de modo desnecessário, justificativa ideológica a seu comando.</w:t>
      </w:r>
    </w:p>
    <w:p w:rsidR="00035EDC" w:rsidRDefault="00035EDC" w:rsidP="00726D22">
      <w:pPr>
        <w:pStyle w:val="06-Pargrafodetexto-CLG"/>
      </w:pPr>
      <w:r>
        <w:t xml:space="preserve">O art. 3º procura justificar, igualmente com argumentos </w:t>
      </w:r>
      <w:r w:rsidR="0080612D">
        <w:t>ideológicos</w:t>
      </w:r>
      <w:r>
        <w:t>, o direito à negociação coletiva, matéria delicada à qual ofereceremos solução algo diferente, embora dentro dos princípios abraçados pelo projeto.</w:t>
      </w:r>
    </w:p>
    <w:p w:rsidR="00035EDC" w:rsidRDefault="00035EDC" w:rsidP="00726D22">
      <w:pPr>
        <w:pStyle w:val="06-Pargrafodetexto-CLG"/>
      </w:pPr>
      <w:r>
        <w:t>O art. 5º repete, desnecessariamente, a parte inicial do art. 2º.</w:t>
      </w:r>
    </w:p>
    <w:p w:rsidR="00035EDC" w:rsidRDefault="00035EDC" w:rsidP="00726D22">
      <w:pPr>
        <w:pStyle w:val="06-Pargrafodetexto-CLG"/>
      </w:pPr>
      <w:r>
        <w:t>O art. 9º, que trata da negociação coletiva, afirma a perenidade d</w:t>
      </w:r>
      <w:r w:rsidR="00A3748F">
        <w:t>esta</w:t>
      </w:r>
      <w:r>
        <w:t>, o que não nos parece a melhor solução; antes, a ideia de mesas contingenciais, contida no PLS nº 710, de 2011, ser</w:t>
      </w:r>
      <w:r w:rsidR="00A3748F">
        <w:t>á</w:t>
      </w:r>
      <w:r>
        <w:t xml:space="preserve"> aproveitada sob a forma de emenda.</w:t>
      </w:r>
    </w:p>
    <w:p w:rsidR="00035EDC" w:rsidRDefault="00035EDC" w:rsidP="00726D22">
      <w:pPr>
        <w:pStyle w:val="06-Pargrafodetexto-CLG"/>
      </w:pPr>
      <w:r>
        <w:t>No art. 11, parece-nos conveniente a supressão, no plano da lei, da figura do regimento interno da mesa de negociação, seja por seu caráter descontínuo, seja pela desnecessidade de firmar tais conteúdos normativos em lei</w:t>
      </w:r>
      <w:r w:rsidR="00B91785">
        <w:t>.</w:t>
      </w:r>
    </w:p>
    <w:p w:rsidR="00B91785" w:rsidRDefault="00B91785" w:rsidP="00726D22">
      <w:pPr>
        <w:pStyle w:val="06-Pargrafodetexto-CLG"/>
      </w:pPr>
      <w:r>
        <w:lastRenderedPageBreak/>
        <w:t>Quanto ao art. 13, não se pode estabelecer a publicação dos acordos obtidos no Diário Oficial por não haver ainda previsão da condição jurídica dos mesmos.</w:t>
      </w:r>
    </w:p>
    <w:p w:rsidR="00B91785" w:rsidRDefault="00B91785" w:rsidP="00726D22">
      <w:pPr>
        <w:pStyle w:val="06-Pargrafodetexto-CLG"/>
      </w:pPr>
      <w:r>
        <w:t>O art. 15 precisa igualmente de revisão, para prever que os acordos obtidos sejam submetidos às exigências em vigor, vinculadas ao princípio da legalidade que rege a administração pública.</w:t>
      </w:r>
    </w:p>
    <w:p w:rsidR="00B91785" w:rsidRDefault="00B91785" w:rsidP="00726D22">
      <w:pPr>
        <w:pStyle w:val="06-Pargrafodetexto-CLG"/>
      </w:pPr>
      <w:r>
        <w:t xml:space="preserve">Por implicar a criação de órgãos e funções, o que é de iniciativa privativa da Presidência da República, </w:t>
      </w:r>
      <w:r w:rsidR="00595333">
        <w:t xml:space="preserve">nos termos do art. 61 da Constituição, </w:t>
      </w:r>
      <w:r>
        <w:t>vamos propor a supressão de todo o Capítulo V, que trata dos Observatórios das Relações de Trabalho no Serviço Público.</w:t>
      </w:r>
    </w:p>
    <w:p w:rsidR="00442CD5" w:rsidRDefault="003751B1" w:rsidP="00442CD5">
      <w:pPr>
        <w:pStyle w:val="06-Pargrafodetexto-CLG"/>
      </w:pPr>
      <w:r>
        <w:t>Por fim, vamos propor a competência da Justiça do Trabalho, e não da Justiça Comum, para “julgar os dissídios e as ações sobre greves decorrentes da aplicação desta Lei”. O texto constitucional, inobstante as diversas decisões liminares em contrário, não deixa dúvidas</w:t>
      </w:r>
      <w:r w:rsidR="0020654C">
        <w:t>, no</w:t>
      </w:r>
      <w:r>
        <w:t xml:space="preserve"> art. 114, </w:t>
      </w:r>
      <w:r w:rsidR="0020654C">
        <w:t xml:space="preserve">incisos </w:t>
      </w:r>
      <w:r>
        <w:t>I e II</w:t>
      </w:r>
      <w:r w:rsidR="0020654C">
        <w:t>,</w:t>
      </w:r>
      <w:r>
        <w:t xml:space="preserve"> quanto a que </w:t>
      </w:r>
      <w:r w:rsidR="009E6C5D">
        <w:t>c</w:t>
      </w:r>
      <w:r>
        <w:t>ompete à Justiça do Trabalho processar e julgar: I – as ações oriundas da relação de trabalho, abrangidos os entes de direito público externo e da administração pública direta e indireta da União, dos Estados, do Distrito Federal e dos Municípios; II – as ações que envolvam exercício do direito de greve.</w:t>
      </w:r>
    </w:p>
    <w:p w:rsidR="00442CD5" w:rsidRPr="00442CD5" w:rsidRDefault="00442CD5" w:rsidP="00442CD5">
      <w:pPr>
        <w:pStyle w:val="06-Pargrafodetexto-CLG"/>
      </w:pPr>
      <w:r>
        <w:t xml:space="preserve">Salientamos, ainda, que o presente parecer passou pela consulta </w:t>
      </w:r>
      <w:r w:rsidR="0003045D">
        <w:t xml:space="preserve">da CSPB, do FONACATE </w:t>
      </w:r>
      <w:r>
        <w:t>e das centrais sindicais.</w:t>
      </w:r>
    </w:p>
    <w:p w:rsidR="00442CD5" w:rsidRDefault="00442CD5" w:rsidP="00726D22">
      <w:pPr>
        <w:pStyle w:val="05-Subttulo-CLG"/>
      </w:pPr>
    </w:p>
    <w:p w:rsidR="00726D22" w:rsidRDefault="00726D22" w:rsidP="00726D22">
      <w:pPr>
        <w:pStyle w:val="05-Subttulo-CLG"/>
      </w:pPr>
      <w:r>
        <w:t>III – VOTO</w:t>
      </w:r>
    </w:p>
    <w:p w:rsidR="00726D22" w:rsidRDefault="003751B1" w:rsidP="00726D22">
      <w:pPr>
        <w:pStyle w:val="06-Pargrafodetexto-CLG"/>
      </w:pPr>
      <w:r>
        <w:t xml:space="preserve">Ante o exposto, voto pela </w:t>
      </w:r>
      <w:r w:rsidR="0020654C" w:rsidRPr="00596073">
        <w:rPr>
          <w:b/>
        </w:rPr>
        <w:t>rejeição</w:t>
      </w:r>
      <w:r>
        <w:t xml:space="preserve"> do Projeto de Lei do Senado nº 710, de 2011, e pela </w:t>
      </w:r>
      <w:r w:rsidRPr="00596073">
        <w:rPr>
          <w:b/>
        </w:rPr>
        <w:t>aprovaç</w:t>
      </w:r>
      <w:r w:rsidR="00EE2E10" w:rsidRPr="00596073">
        <w:rPr>
          <w:b/>
        </w:rPr>
        <w:t>ão</w:t>
      </w:r>
      <w:r w:rsidR="00EE2E10">
        <w:t xml:space="preserve"> do Projeto de L</w:t>
      </w:r>
      <w:r>
        <w:t>ei do Senado nº</w:t>
      </w:r>
      <w:r w:rsidR="00596073">
        <w:t> </w:t>
      </w:r>
      <w:r>
        <w:t>287, de 2013, com as seguintes emendas:</w:t>
      </w:r>
    </w:p>
    <w:p w:rsidR="002F572F" w:rsidRPr="0020654C" w:rsidRDefault="002F572F" w:rsidP="008C59AB">
      <w:pPr>
        <w:pStyle w:val="09-Ttuloemenda-CLG"/>
        <w:keepNext/>
        <w:rPr>
          <w:rFonts w:eastAsia="Calibri"/>
        </w:rPr>
      </w:pPr>
      <w:r w:rsidRPr="0020654C">
        <w:rPr>
          <w:rFonts w:eastAsia="Calibri"/>
        </w:rPr>
        <w:lastRenderedPageBreak/>
        <w:t xml:space="preserve">EMENDA Nº </w:t>
      </w:r>
      <w:r w:rsidR="00015876">
        <w:rPr>
          <w:rFonts w:eastAsia="Calibri"/>
        </w:rPr>
        <w:t>1</w:t>
      </w:r>
      <w:r w:rsidRPr="0020654C">
        <w:rPr>
          <w:rFonts w:eastAsia="Calibri"/>
        </w:rPr>
        <w:t xml:space="preserve"> – CDH</w:t>
      </w:r>
    </w:p>
    <w:p w:rsidR="002F572F" w:rsidRDefault="002F572F" w:rsidP="007A7DBB">
      <w:pPr>
        <w:pStyle w:val="06-Pargrafodetexto-CLG"/>
      </w:pPr>
      <w:r>
        <w:t xml:space="preserve">Suprimam-se os arts. 3º e </w:t>
      </w:r>
      <w:r w:rsidR="007A2081">
        <w:t>5º e 22 do PLS nº 287, de 2013, bem como o Capítulo V</w:t>
      </w:r>
      <w:r w:rsidR="007A7DBB">
        <w:t>, renumerando-se o Capítulo VI como Capítulo V; renumere-se o art. 4º como art. 3º; renumere-se o art. 6º como art. 4º; renumere-se o art. 7º como 5º; renumere-se o art. 8º como art. 6º; renumere-se o art. 10 como art. 8º; renumere-se o art. 14 como art</w:t>
      </w:r>
      <w:r w:rsidR="00595333">
        <w:t>.</w:t>
      </w:r>
      <w:r w:rsidR="007A7DBB">
        <w:t xml:space="preserve"> 12;</w:t>
      </w:r>
      <w:r w:rsidR="00442FBE">
        <w:t xml:space="preserve"> renumere-se o art. 16 como art. 14; renumere-se o art. 17 como art.</w:t>
      </w:r>
      <w:r w:rsidR="00606DA3">
        <w:t> </w:t>
      </w:r>
      <w:r w:rsidR="00442FBE">
        <w:t>15;</w:t>
      </w:r>
      <w:r w:rsidR="00606DA3">
        <w:t xml:space="preserve"> </w:t>
      </w:r>
      <w:r w:rsidR="00442FBE">
        <w:t>renumere-se o art. 20 como art. 18;</w:t>
      </w:r>
      <w:r w:rsidR="00442FBE" w:rsidRPr="00442FBE">
        <w:t xml:space="preserve"> </w:t>
      </w:r>
      <w:r w:rsidR="00442FBE">
        <w:t>renumere-se o art. 21 como art. 19; renumere-se o art. 23º como art. 20º; renumere-se o art. 25 como art. 22, e renumere-se o art. 26 como art. 23.</w:t>
      </w:r>
    </w:p>
    <w:p w:rsidR="007B0098" w:rsidRDefault="007B0098" w:rsidP="008C59AB">
      <w:pPr>
        <w:pStyle w:val="09-Ttuloemenda-CLG"/>
        <w:keepNext/>
        <w:rPr>
          <w:rFonts w:eastAsia="Calibri"/>
        </w:rPr>
      </w:pPr>
      <w:r w:rsidRPr="00AF577F">
        <w:rPr>
          <w:rFonts w:eastAsia="Calibri"/>
        </w:rPr>
        <w:t>EMEN</w:t>
      </w:r>
      <w:r>
        <w:rPr>
          <w:rFonts w:eastAsia="Calibri"/>
        </w:rPr>
        <w:t xml:space="preserve">DA Nº </w:t>
      </w:r>
      <w:r w:rsidR="00015876">
        <w:rPr>
          <w:rFonts w:eastAsia="Calibri"/>
        </w:rPr>
        <w:t>2</w:t>
      </w:r>
      <w:r>
        <w:rPr>
          <w:rFonts w:eastAsia="Calibri"/>
        </w:rPr>
        <w:t xml:space="preserve"> – CDH</w:t>
      </w:r>
    </w:p>
    <w:p w:rsidR="007B0098" w:rsidRDefault="007B0098" w:rsidP="007B0098">
      <w:pPr>
        <w:pStyle w:val="06-Pargrafodetexto-CLG"/>
      </w:pPr>
      <w:r>
        <w:t xml:space="preserve">Dê-se ao art. 2º do PLS nº 287, de </w:t>
      </w:r>
      <w:smartTag w:uri="urn:schemas-microsoft-com:office:smarttags" w:element="metricconverter">
        <w:smartTagPr>
          <w:attr w:name="ProductID" w:val="2013, a"/>
        </w:smartTagPr>
        <w:r>
          <w:t>2013, a</w:t>
        </w:r>
      </w:smartTag>
      <w:r>
        <w:t xml:space="preserve"> seguinte redação:</w:t>
      </w:r>
    </w:p>
    <w:p w:rsidR="007B0098" w:rsidRDefault="007B0098" w:rsidP="00596073">
      <w:pPr>
        <w:pStyle w:val="08-Citaolegal-ltimalinha-CLG"/>
      </w:pPr>
      <w:r w:rsidRPr="003A0FBF">
        <w:t>“</w:t>
      </w:r>
      <w:r w:rsidRPr="00A733EF">
        <w:rPr>
          <w:b/>
        </w:rPr>
        <w:t>Art. 2º</w:t>
      </w:r>
      <w:r>
        <w:t xml:space="preserve"> </w:t>
      </w:r>
      <w:r w:rsidRPr="00A733EF">
        <w:t xml:space="preserve">Aos </w:t>
      </w:r>
      <w:r>
        <w:t>s</w:t>
      </w:r>
      <w:r w:rsidRPr="00A733EF">
        <w:t xml:space="preserve">ervidores e </w:t>
      </w:r>
      <w:r>
        <w:t>e</w:t>
      </w:r>
      <w:r w:rsidRPr="00A733EF">
        <w:t xml:space="preserve">mpregados </w:t>
      </w:r>
      <w:r>
        <w:t>p</w:t>
      </w:r>
      <w:r w:rsidRPr="00A733EF">
        <w:t xml:space="preserve">úblicos da </w:t>
      </w:r>
      <w:r>
        <w:t>a</w:t>
      </w:r>
      <w:r w:rsidRPr="00A733EF">
        <w:t>dministração</w:t>
      </w:r>
      <w:r>
        <w:t xml:space="preserve"> p</w:t>
      </w:r>
      <w:r w:rsidRPr="00A733EF">
        <w:t xml:space="preserve">ública direta, autárquica ou fundacional de qualquer dos </w:t>
      </w:r>
      <w:r>
        <w:t>P</w:t>
      </w:r>
      <w:r w:rsidRPr="00A733EF">
        <w:t>oderes da União,</w:t>
      </w:r>
      <w:r>
        <w:t xml:space="preserve"> </w:t>
      </w:r>
      <w:r w:rsidRPr="00A733EF">
        <w:t xml:space="preserve">dos </w:t>
      </w:r>
      <w:r>
        <w:t>E</w:t>
      </w:r>
      <w:r w:rsidRPr="00A733EF">
        <w:t xml:space="preserve">stados, do Distrito Federal e dos </w:t>
      </w:r>
      <w:r>
        <w:t>M</w:t>
      </w:r>
      <w:r w:rsidRPr="00A733EF">
        <w:t>unicípios, fica assegurado o direito à</w:t>
      </w:r>
      <w:r>
        <w:t xml:space="preserve"> </w:t>
      </w:r>
      <w:r w:rsidRPr="00A733EF">
        <w:t>livre associação de classe, a negociação coletiva e o direito de greve</w:t>
      </w:r>
      <w:r>
        <w:t>.”</w:t>
      </w:r>
    </w:p>
    <w:p w:rsidR="002F572F" w:rsidRPr="003A0FBF" w:rsidRDefault="002F572F" w:rsidP="008C59AB">
      <w:pPr>
        <w:pStyle w:val="09-Ttuloemenda-CLG"/>
        <w:keepNext/>
        <w:rPr>
          <w:rFonts w:eastAsia="Calibri"/>
        </w:rPr>
      </w:pPr>
      <w:r w:rsidRPr="003A0FBF">
        <w:rPr>
          <w:rFonts w:eastAsia="Calibri"/>
        </w:rPr>
        <w:t xml:space="preserve">EMENDA Nº </w:t>
      </w:r>
      <w:r w:rsidR="00015876">
        <w:rPr>
          <w:rFonts w:eastAsia="Calibri"/>
        </w:rPr>
        <w:t>3</w:t>
      </w:r>
      <w:r w:rsidRPr="003A0FBF">
        <w:rPr>
          <w:rFonts w:eastAsia="Calibri"/>
        </w:rPr>
        <w:t xml:space="preserve"> – CDH</w:t>
      </w:r>
    </w:p>
    <w:p w:rsidR="002F572F" w:rsidRDefault="002F572F" w:rsidP="002F572F">
      <w:pPr>
        <w:pStyle w:val="06-Pargrafodetexto-CLG"/>
      </w:pPr>
      <w:r>
        <w:t xml:space="preserve">Dê-se ao art. 9º do PLS nº 287, de </w:t>
      </w:r>
      <w:smartTag w:uri="urn:schemas-microsoft-com:office:smarttags" w:element="metricconverter">
        <w:smartTagPr>
          <w:attr w:name="ProductID" w:val="2013, a"/>
        </w:smartTagPr>
        <w:r>
          <w:t>2013, a</w:t>
        </w:r>
      </w:smartTag>
      <w:r>
        <w:t xml:space="preserve"> seguinte redação</w:t>
      </w:r>
      <w:r w:rsidR="00102BA7">
        <w:t>, renumerando-o como art. 7º</w:t>
      </w:r>
      <w:r>
        <w:t>:</w:t>
      </w:r>
    </w:p>
    <w:p w:rsidR="002F572F" w:rsidRPr="00442FBE" w:rsidRDefault="00442FBE" w:rsidP="00596073">
      <w:pPr>
        <w:pStyle w:val="08-Citaolegal-ltimalinha-CLG"/>
      </w:pPr>
      <w:r w:rsidRPr="00442FBE">
        <w:t>“</w:t>
      </w:r>
      <w:r w:rsidR="002F572F" w:rsidRPr="003A0FBF">
        <w:rPr>
          <w:b/>
        </w:rPr>
        <w:t xml:space="preserve">Art. </w:t>
      </w:r>
      <w:r w:rsidR="003A0FBF">
        <w:rPr>
          <w:b/>
        </w:rPr>
        <w:t>7</w:t>
      </w:r>
      <w:r w:rsidR="002F572F" w:rsidRPr="003A0FBF">
        <w:rPr>
          <w:b/>
        </w:rPr>
        <w:t>º</w:t>
      </w:r>
      <w:r w:rsidR="002F572F" w:rsidRPr="00442FBE">
        <w:t xml:space="preserve"> A negociação coletiva, processo de diálogo que se estabelece com vistas ao tratamento de conflitos nas relações de trabalho, será pautada pelos princípios da boa fé, do reconhecimento das partes e do respeito mútuo.</w:t>
      </w:r>
      <w:r w:rsidRPr="00442FBE">
        <w:t>”</w:t>
      </w:r>
    </w:p>
    <w:p w:rsidR="00941A81" w:rsidRPr="003A0FBF" w:rsidRDefault="00941A81" w:rsidP="008C59AB">
      <w:pPr>
        <w:pStyle w:val="09-Ttuloemenda-CLG"/>
        <w:keepNext/>
        <w:rPr>
          <w:rFonts w:eastAsia="Calibri"/>
        </w:rPr>
      </w:pPr>
      <w:r w:rsidRPr="003A0FBF">
        <w:rPr>
          <w:rFonts w:eastAsia="Calibri"/>
        </w:rPr>
        <w:t xml:space="preserve">EMENDA Nº </w:t>
      </w:r>
      <w:r w:rsidR="00015876">
        <w:rPr>
          <w:rFonts w:eastAsia="Calibri"/>
        </w:rPr>
        <w:t xml:space="preserve">4 </w:t>
      </w:r>
      <w:r w:rsidRPr="003A0FBF">
        <w:rPr>
          <w:rFonts w:eastAsia="Calibri"/>
        </w:rPr>
        <w:t>– CDH</w:t>
      </w:r>
    </w:p>
    <w:p w:rsidR="00941A81" w:rsidRDefault="007B0098" w:rsidP="00102BA7">
      <w:pPr>
        <w:pStyle w:val="06-Pargrafodetexto-CLG"/>
      </w:pPr>
      <w:r>
        <w:t>Dê-se ao art. 11</w:t>
      </w:r>
      <w:r w:rsidR="00941A81">
        <w:t xml:space="preserve"> do PLS nº 287, de </w:t>
      </w:r>
      <w:smartTag w:uri="urn:schemas-microsoft-com:office:smarttags" w:element="metricconverter">
        <w:smartTagPr>
          <w:attr w:name="ProductID" w:val="2013, a"/>
        </w:smartTagPr>
        <w:r w:rsidR="00941A81">
          <w:t>2013, a</w:t>
        </w:r>
      </w:smartTag>
      <w:r w:rsidR="00941A81">
        <w:t xml:space="preserve"> seguinte redação</w:t>
      </w:r>
      <w:r w:rsidR="00102BA7">
        <w:t>, renumerando-o como art. 9</w:t>
      </w:r>
      <w:r>
        <w:t>º</w:t>
      </w:r>
      <w:r w:rsidR="00941A81">
        <w:t>:</w:t>
      </w:r>
    </w:p>
    <w:p w:rsidR="00941A81" w:rsidRPr="00442FBE" w:rsidRDefault="00442FBE" w:rsidP="00941A81">
      <w:pPr>
        <w:pStyle w:val="07-Citaolegal-1alinha-CLG"/>
      </w:pPr>
      <w:r w:rsidRPr="00442FBE">
        <w:lastRenderedPageBreak/>
        <w:t>“</w:t>
      </w:r>
      <w:r w:rsidR="00941A81" w:rsidRPr="003A0FBF">
        <w:rPr>
          <w:b/>
        </w:rPr>
        <w:t xml:space="preserve">Art. </w:t>
      </w:r>
      <w:r w:rsidR="003A0FBF">
        <w:rPr>
          <w:b/>
        </w:rPr>
        <w:t>9º</w:t>
      </w:r>
      <w:r w:rsidR="00941A81" w:rsidRPr="00442FBE">
        <w:t xml:space="preserve"> A negociação coletiva será exercida por meio de mesas de negociação, a ser instituídas emergencialmente no âmbito dos Poderes da União, dos Estados, do Distrito Federal e dos Municípios.</w:t>
      </w:r>
    </w:p>
    <w:p w:rsidR="00941A81" w:rsidRPr="00442FBE" w:rsidRDefault="00941A81" w:rsidP="00941A81">
      <w:pPr>
        <w:pStyle w:val="07-Citaolegal-1alinha-CLG"/>
      </w:pPr>
      <w:r w:rsidRPr="00442FBE">
        <w:t>§ 1º Nas mesas de negociação</w:t>
      </w:r>
      <w:r w:rsidR="00595333">
        <w:t>,</w:t>
      </w:r>
      <w:r w:rsidRPr="00442FBE">
        <w:t xml:space="preserve"> ficam asseguradas a liberdade de pauta dos partícipes, o direito à apresentação formal de pleitos, o estabelecimento prévio de prazos e o acesso amplo e irrestrito a procedimentos de defesa de direitos, interesses ou demandas.</w:t>
      </w:r>
    </w:p>
    <w:p w:rsidR="00941A81" w:rsidRPr="00442FBE" w:rsidRDefault="00941A81" w:rsidP="00941A81">
      <w:pPr>
        <w:pStyle w:val="07-Citaolegal-1alinha-CLG"/>
      </w:pPr>
      <w:r w:rsidRPr="00442FBE">
        <w:t>§ 2º As mesas de negociação serão compostas por representantes da administração pública e das entidades de classe representativas da categoria interessada ou envolvida.</w:t>
      </w:r>
    </w:p>
    <w:p w:rsidR="00941A81" w:rsidRPr="00442FBE" w:rsidRDefault="00941A81" w:rsidP="00941A81">
      <w:pPr>
        <w:pStyle w:val="07-Citaolegal-1alinha-CLG"/>
      </w:pPr>
      <w:r w:rsidRPr="00442FBE">
        <w:t>§ 3º As mesas de negociação deverão estabelecer os critérios para aferição da representatividade de cada entidade de classe, devendo-se observar, no mínimo, a qualidade da entidade como substituto processual dos servidores por ela representados.</w:t>
      </w:r>
    </w:p>
    <w:p w:rsidR="00941A81" w:rsidRDefault="00941A81" w:rsidP="00596073">
      <w:pPr>
        <w:pStyle w:val="08-Citaolegal-ltimalinha-CLG"/>
      </w:pPr>
      <w:r>
        <w:t>.........................................................</w:t>
      </w:r>
      <w:r w:rsidR="00442FBE">
        <w:t>...............................</w:t>
      </w:r>
      <w:r>
        <w:t>.</w:t>
      </w:r>
      <w:r w:rsidR="00442FBE">
        <w:t>”</w:t>
      </w:r>
    </w:p>
    <w:p w:rsidR="00941A81" w:rsidRPr="003A0FBF" w:rsidRDefault="00941A81" w:rsidP="008C59AB">
      <w:pPr>
        <w:pStyle w:val="09-Ttuloemenda-CLG"/>
        <w:keepNext/>
        <w:rPr>
          <w:rFonts w:eastAsia="Calibri"/>
        </w:rPr>
      </w:pPr>
      <w:r w:rsidRPr="003A0FBF">
        <w:rPr>
          <w:rFonts w:eastAsia="Calibri"/>
        </w:rPr>
        <w:t xml:space="preserve">EMENDA Nº </w:t>
      </w:r>
      <w:r w:rsidR="00015876">
        <w:rPr>
          <w:rFonts w:eastAsia="Calibri"/>
        </w:rPr>
        <w:t>5</w:t>
      </w:r>
      <w:r w:rsidRPr="003A0FBF">
        <w:rPr>
          <w:rFonts w:eastAsia="Calibri"/>
        </w:rPr>
        <w:t xml:space="preserve"> – CDH</w:t>
      </w:r>
    </w:p>
    <w:p w:rsidR="00941A81" w:rsidRDefault="007B0098" w:rsidP="00941A81">
      <w:pPr>
        <w:pStyle w:val="06-Pargrafodetexto-CLG"/>
      </w:pPr>
      <w:r>
        <w:t>Dê-se ao art. 12</w:t>
      </w:r>
      <w:r w:rsidR="00941A81">
        <w:t xml:space="preserve"> do PLS nº 287, de </w:t>
      </w:r>
      <w:smartTag w:uri="urn:schemas-microsoft-com:office:smarttags" w:element="metricconverter">
        <w:smartTagPr>
          <w:attr w:name="ProductID" w:val="2013, a"/>
        </w:smartTagPr>
        <w:r w:rsidR="00941A81">
          <w:t>2013, a</w:t>
        </w:r>
      </w:smartTag>
      <w:r w:rsidR="00941A81">
        <w:t xml:space="preserve"> seguinte redação</w:t>
      </w:r>
      <w:r w:rsidR="00102BA7">
        <w:t>,</w:t>
      </w:r>
      <w:r w:rsidR="00102BA7" w:rsidRPr="00102BA7">
        <w:t xml:space="preserve"> </w:t>
      </w:r>
      <w:r w:rsidR="00102BA7">
        <w:t>renumerando-o como art. 10</w:t>
      </w:r>
      <w:r w:rsidR="00941A81">
        <w:t>:</w:t>
      </w:r>
    </w:p>
    <w:p w:rsidR="00941A81" w:rsidRPr="00102BA7" w:rsidRDefault="003A0FBF" w:rsidP="00941A81">
      <w:pPr>
        <w:pStyle w:val="07-Citaolegal-1alinha-CLG"/>
      </w:pPr>
      <w:r>
        <w:t>“</w:t>
      </w:r>
      <w:r w:rsidR="00941A81" w:rsidRPr="00596073">
        <w:rPr>
          <w:b/>
        </w:rPr>
        <w:t xml:space="preserve">Art. </w:t>
      </w:r>
      <w:r w:rsidRPr="00596073">
        <w:rPr>
          <w:b/>
        </w:rPr>
        <w:t>10</w:t>
      </w:r>
      <w:r w:rsidR="00941A81" w:rsidRPr="00596073">
        <w:rPr>
          <w:b/>
        </w:rPr>
        <w:t>.</w:t>
      </w:r>
      <w:r w:rsidR="00941A81" w:rsidRPr="00102BA7">
        <w:t xml:space="preserve"> Apresentada a pauta de reivindicações, a administração pública adotará os seguintes procedimentos:</w:t>
      </w:r>
    </w:p>
    <w:p w:rsidR="00941A81" w:rsidRPr="00102BA7" w:rsidRDefault="0047778D" w:rsidP="00941A81">
      <w:pPr>
        <w:pStyle w:val="07-Citaolegal-1alinha-CLG"/>
      </w:pPr>
      <w:r w:rsidRPr="00102BA7">
        <w:t>...............................................................................................</w:t>
      </w:r>
    </w:p>
    <w:p w:rsidR="0047778D" w:rsidRPr="00102BA7" w:rsidRDefault="0047778D" w:rsidP="00941A81">
      <w:pPr>
        <w:pStyle w:val="07-Citaolegal-1alinha-CLG"/>
      </w:pPr>
      <w:r w:rsidRPr="00102BA7">
        <w:t>...............................................................................................</w:t>
      </w:r>
    </w:p>
    <w:p w:rsidR="00941A81" w:rsidRPr="00102BA7" w:rsidRDefault="00941A81" w:rsidP="00596073">
      <w:pPr>
        <w:pStyle w:val="08-Citaolegal-ltimalinha-CLG"/>
      </w:pPr>
      <w:r w:rsidRPr="00596073">
        <w:rPr>
          <w:i/>
        </w:rPr>
        <w:t>Parágrafo único</w:t>
      </w:r>
      <w:r w:rsidRPr="00596073">
        <w:t>.</w:t>
      </w:r>
      <w:r w:rsidRPr="00102BA7">
        <w:t xml:space="preserve"> O descumprimento do prazo estabelecido no inciso II deste artigo ou a apresentação de resposta desacompanhada de elementos aptos a sustentar as alegações apresentadas </w:t>
      </w:r>
      <w:r w:rsidR="0047778D" w:rsidRPr="00102BA7">
        <w:t>autoriza, pelo prazo de até sessenta dias,</w:t>
      </w:r>
      <w:r w:rsidRPr="00102BA7">
        <w:t xml:space="preserve"> </w:t>
      </w:r>
      <w:r w:rsidR="0047778D" w:rsidRPr="00102BA7">
        <w:t>o uso de mediação, conciliação ou arbitragem para a composição do conflito.</w:t>
      </w:r>
      <w:r w:rsidR="003A0FBF">
        <w:t>”</w:t>
      </w:r>
    </w:p>
    <w:p w:rsidR="0047778D" w:rsidRPr="003A0FBF" w:rsidRDefault="0047778D" w:rsidP="008C59AB">
      <w:pPr>
        <w:pStyle w:val="09-Ttuloemenda-CLG"/>
        <w:keepNext/>
        <w:rPr>
          <w:rFonts w:eastAsia="Calibri"/>
        </w:rPr>
      </w:pPr>
      <w:r w:rsidRPr="003A0FBF">
        <w:rPr>
          <w:rFonts w:eastAsia="Calibri"/>
        </w:rPr>
        <w:t xml:space="preserve">EMENDA Nº </w:t>
      </w:r>
      <w:r w:rsidR="00015876">
        <w:rPr>
          <w:rFonts w:eastAsia="Calibri"/>
        </w:rPr>
        <w:t>6</w:t>
      </w:r>
      <w:r w:rsidRPr="003A0FBF">
        <w:rPr>
          <w:rFonts w:eastAsia="Calibri"/>
        </w:rPr>
        <w:t xml:space="preserve"> – CDH</w:t>
      </w:r>
    </w:p>
    <w:p w:rsidR="0047778D" w:rsidRDefault="007B0098" w:rsidP="0047778D">
      <w:pPr>
        <w:pStyle w:val="06-Pargrafodetexto-CLG"/>
      </w:pPr>
      <w:r>
        <w:t>Dê-se ao art. 13</w:t>
      </w:r>
      <w:r w:rsidR="0047778D">
        <w:t xml:space="preserve"> do PLS nº 287, de </w:t>
      </w:r>
      <w:smartTag w:uri="urn:schemas-microsoft-com:office:smarttags" w:element="metricconverter">
        <w:smartTagPr>
          <w:attr w:name="ProductID" w:val="2013, a"/>
        </w:smartTagPr>
        <w:r w:rsidR="0047778D">
          <w:t>2013, a</w:t>
        </w:r>
      </w:smartTag>
      <w:r w:rsidR="0047778D">
        <w:t xml:space="preserve"> seguinte redação</w:t>
      </w:r>
      <w:r w:rsidR="00102BA7">
        <w:t>,</w:t>
      </w:r>
      <w:r w:rsidR="00102BA7" w:rsidRPr="00102BA7">
        <w:t xml:space="preserve"> </w:t>
      </w:r>
      <w:r w:rsidR="00102BA7">
        <w:t>renumerando-o como art. 11</w:t>
      </w:r>
      <w:r w:rsidR="0047778D">
        <w:t>:</w:t>
      </w:r>
    </w:p>
    <w:p w:rsidR="0047778D" w:rsidRPr="00102BA7" w:rsidRDefault="00102BA7" w:rsidP="0047778D">
      <w:pPr>
        <w:pStyle w:val="07-Citaolegal-1alinha-CLG"/>
      </w:pPr>
      <w:r>
        <w:lastRenderedPageBreak/>
        <w:t>“</w:t>
      </w:r>
      <w:r w:rsidR="0047778D" w:rsidRPr="00596073">
        <w:rPr>
          <w:b/>
        </w:rPr>
        <w:t>Art</w:t>
      </w:r>
      <w:r w:rsidR="007B0098" w:rsidRPr="00596073">
        <w:rPr>
          <w:b/>
        </w:rPr>
        <w:t>. 1</w:t>
      </w:r>
      <w:r w:rsidR="003A0FBF" w:rsidRPr="00596073">
        <w:rPr>
          <w:b/>
        </w:rPr>
        <w:t>1.</w:t>
      </w:r>
      <w:r w:rsidR="0047778D" w:rsidRPr="00102BA7">
        <w:t xml:space="preserve"> Os acordos oriundos da negociação coletiva serão registrados em instrumentos firmados pelas partes.</w:t>
      </w:r>
    </w:p>
    <w:p w:rsidR="0047778D" w:rsidRPr="00102BA7" w:rsidRDefault="0047778D" w:rsidP="0047778D">
      <w:pPr>
        <w:pStyle w:val="07-Citaolegal-1alinha-CLG"/>
      </w:pPr>
      <w:r w:rsidRPr="00102BA7">
        <w:t>§1º Dos instrumentos firmados pelas partes constarão, no mínimo, a abrangência, a aplicabilidade, os prazos e a vigência do quanto acordado.</w:t>
      </w:r>
    </w:p>
    <w:p w:rsidR="0047778D" w:rsidRPr="00102BA7" w:rsidRDefault="0047778D" w:rsidP="0047778D">
      <w:pPr>
        <w:pStyle w:val="07-Citaolegal-1alinha-CLG"/>
      </w:pPr>
      <w:r w:rsidRPr="00102BA7">
        <w:t xml:space="preserve">2º As cláusulas do termo de acordo abrangidas por reserva legal e por reserva de iniciativa serão encaminhadas ao titular da iniciativa </w:t>
      </w:r>
      <w:r w:rsidR="00F605BE" w:rsidRPr="00102BA7">
        <w:t>da respectiva lei, para que as envie, na forma de projeto, ao Poder Legislativo, obedecidas as balizas orçamentárias e as de responsabilidade fiscal</w:t>
      </w:r>
      <w:r w:rsidR="00102BA7">
        <w:t>.”</w:t>
      </w:r>
    </w:p>
    <w:p w:rsidR="00F605BE" w:rsidRPr="003A0FBF" w:rsidRDefault="00F605BE" w:rsidP="008C59AB">
      <w:pPr>
        <w:pStyle w:val="09-Ttuloemenda-CLG"/>
        <w:keepNext/>
        <w:rPr>
          <w:rFonts w:eastAsia="Calibri"/>
        </w:rPr>
      </w:pPr>
      <w:r w:rsidRPr="003A0FBF">
        <w:rPr>
          <w:rFonts w:eastAsia="Calibri"/>
        </w:rPr>
        <w:t xml:space="preserve">EMENDA Nº </w:t>
      </w:r>
      <w:r w:rsidR="00015876">
        <w:rPr>
          <w:rFonts w:eastAsia="Calibri"/>
        </w:rPr>
        <w:t xml:space="preserve">7 </w:t>
      </w:r>
      <w:r w:rsidRPr="003A0FBF">
        <w:rPr>
          <w:rFonts w:eastAsia="Calibri"/>
        </w:rPr>
        <w:t>– CDH</w:t>
      </w:r>
    </w:p>
    <w:p w:rsidR="00F605BE" w:rsidRDefault="00F605BE" w:rsidP="00F605BE">
      <w:pPr>
        <w:pStyle w:val="06-Pargrafodetexto-CLG"/>
      </w:pPr>
      <w:r>
        <w:t xml:space="preserve">Dê-se ao art. 15 do PLS nº 287, de </w:t>
      </w:r>
      <w:smartTag w:uri="urn:schemas-microsoft-com:office:smarttags" w:element="metricconverter">
        <w:smartTagPr>
          <w:attr w:name="ProductID" w:val="2013, a"/>
        </w:smartTagPr>
        <w:r>
          <w:t>2013, a</w:t>
        </w:r>
      </w:smartTag>
      <w:r>
        <w:t xml:space="preserve"> seguinte redação</w:t>
      </w:r>
      <w:r w:rsidR="00102BA7">
        <w:t xml:space="preserve">, </w:t>
      </w:r>
      <w:r w:rsidR="007B0098">
        <w:t>renumerando-o como art. 13</w:t>
      </w:r>
      <w:r>
        <w:t>:</w:t>
      </w:r>
    </w:p>
    <w:p w:rsidR="00102BA7" w:rsidRDefault="00102BA7" w:rsidP="00102BA7">
      <w:pPr>
        <w:pStyle w:val="07-Citaolegal-1alinha-CLG"/>
      </w:pPr>
      <w:r w:rsidRPr="00606DA3">
        <w:t>“</w:t>
      </w:r>
      <w:r w:rsidR="007B0098" w:rsidRPr="00596073">
        <w:rPr>
          <w:b/>
        </w:rPr>
        <w:t>Art. 1</w:t>
      </w:r>
      <w:r w:rsidR="003A0FBF" w:rsidRPr="00596073">
        <w:rPr>
          <w:b/>
        </w:rPr>
        <w:t>3.</w:t>
      </w:r>
      <w:r w:rsidR="00F605BE">
        <w:t xml:space="preserve"> </w:t>
      </w:r>
      <w:r w:rsidR="00F605BE" w:rsidRPr="00F605BE">
        <w:t>Caberá</w:t>
      </w:r>
      <w:r w:rsidR="00F605BE" w:rsidRPr="00A733EF">
        <w:t xml:space="preserve"> ao titular do respectivo Poder homologar ou aditar as</w:t>
      </w:r>
      <w:r w:rsidR="00F605BE">
        <w:t xml:space="preserve"> </w:t>
      </w:r>
      <w:r w:rsidR="00F605BE" w:rsidRPr="00A733EF">
        <w:t xml:space="preserve">proposições apresentadas pelo </w:t>
      </w:r>
      <w:r w:rsidR="00F605BE">
        <w:t>sistema de negociação</w:t>
      </w:r>
      <w:r w:rsidR="00F605BE" w:rsidRPr="00A733EF">
        <w:t>.</w:t>
      </w:r>
    </w:p>
    <w:p w:rsidR="00F605BE" w:rsidRDefault="00102BA7" w:rsidP="00596073">
      <w:pPr>
        <w:pStyle w:val="08-Citaolegal-ltimalinha-CLG"/>
      </w:pPr>
      <w:r>
        <w:rPr>
          <w:b/>
        </w:rPr>
        <w:t>.</w:t>
      </w:r>
      <w:r>
        <w:t>........................................................................................”</w:t>
      </w:r>
    </w:p>
    <w:p w:rsidR="007359C1" w:rsidRPr="00A733EF" w:rsidRDefault="007359C1" w:rsidP="008C59AB">
      <w:pPr>
        <w:pStyle w:val="09-Ttuloemenda-CLG"/>
        <w:keepNext/>
      </w:pPr>
      <w:r w:rsidRPr="003A0FBF">
        <w:rPr>
          <w:rFonts w:eastAsia="Calibri"/>
        </w:rPr>
        <w:t xml:space="preserve">EMENDA Nº </w:t>
      </w:r>
      <w:r w:rsidR="00015876">
        <w:rPr>
          <w:rFonts w:eastAsia="Calibri"/>
        </w:rPr>
        <w:t>8</w:t>
      </w:r>
      <w:r w:rsidRPr="003A0FBF">
        <w:rPr>
          <w:rFonts w:eastAsia="Calibri"/>
        </w:rPr>
        <w:t xml:space="preserve"> – </w:t>
      </w:r>
      <w:r w:rsidRPr="007359C1">
        <w:rPr>
          <w:rFonts w:eastAsia="Calibri"/>
          <w:szCs w:val="28"/>
        </w:rPr>
        <w:t>CDH</w:t>
      </w:r>
    </w:p>
    <w:p w:rsidR="007359C1" w:rsidRDefault="007359C1" w:rsidP="007359C1">
      <w:pPr>
        <w:pStyle w:val="06-Pargrafodetexto-CLG"/>
      </w:pPr>
      <w:r>
        <w:t xml:space="preserve">Dê-se ao art. 18 do PLS nº 287, de </w:t>
      </w:r>
      <w:smartTag w:uri="urn:schemas-microsoft-com:office:smarttags" w:element="metricconverter">
        <w:smartTagPr>
          <w:attr w:name="ProductID" w:val="2013, a"/>
        </w:smartTagPr>
        <w:r>
          <w:t>2013, a</w:t>
        </w:r>
      </w:smartTag>
      <w:r>
        <w:t xml:space="preserve"> seguinte redação, renumerando-o como art. 16:</w:t>
      </w:r>
    </w:p>
    <w:p w:rsidR="007359C1" w:rsidRDefault="007359C1" w:rsidP="00596073">
      <w:pPr>
        <w:pStyle w:val="07-Citaolegal-CLG"/>
      </w:pPr>
      <w:r>
        <w:t>“</w:t>
      </w:r>
      <w:r w:rsidRPr="00596073">
        <w:rPr>
          <w:b/>
        </w:rPr>
        <w:t>Art.</w:t>
      </w:r>
      <w:r w:rsidR="00596073">
        <w:t xml:space="preserve"> </w:t>
      </w:r>
      <w:r w:rsidRPr="00596073">
        <w:rPr>
          <w:b/>
        </w:rPr>
        <w:t>16</w:t>
      </w:r>
      <w:r w:rsidR="00596073">
        <w:rPr>
          <w:b/>
        </w:rPr>
        <w:t>.</w:t>
      </w:r>
      <w:r>
        <w:t>...............................................................................</w:t>
      </w:r>
    </w:p>
    <w:p w:rsidR="007359C1" w:rsidRDefault="007359C1" w:rsidP="00596073">
      <w:pPr>
        <w:pStyle w:val="07-Citaolegal-CLG"/>
      </w:pPr>
      <w:r>
        <w:t>.............................................................................................</w:t>
      </w:r>
    </w:p>
    <w:p w:rsidR="007359C1" w:rsidRPr="007359C1" w:rsidRDefault="00746D14" w:rsidP="00596073">
      <w:pPr>
        <w:pStyle w:val="08-Citaolegal-ltimalinha-CLG"/>
      </w:pPr>
      <w:r>
        <w:t xml:space="preserve">c) </w:t>
      </w:r>
      <w:r w:rsidR="00C03228">
        <w:t>os militares das Forças Armadas não tem direito de realizar greve</w:t>
      </w:r>
      <w:r>
        <w:t>.</w:t>
      </w:r>
    </w:p>
    <w:p w:rsidR="00F605BE" w:rsidRPr="00596073" w:rsidRDefault="00F605BE" w:rsidP="008C59AB">
      <w:pPr>
        <w:pStyle w:val="09-Ttuloemenda-CLG"/>
        <w:keepNext/>
      </w:pPr>
      <w:r w:rsidRPr="00596073">
        <w:t xml:space="preserve">EMENDA Nº </w:t>
      </w:r>
      <w:r w:rsidR="00015876">
        <w:t>9</w:t>
      </w:r>
      <w:r w:rsidRPr="00596073">
        <w:t xml:space="preserve"> – CDH</w:t>
      </w:r>
    </w:p>
    <w:p w:rsidR="00F605BE" w:rsidRDefault="00457198" w:rsidP="00F605BE">
      <w:pPr>
        <w:pStyle w:val="06-Pargrafodetexto-CLG"/>
      </w:pPr>
      <w:r>
        <w:t>Dê-se ao §2º do art. 19</w:t>
      </w:r>
      <w:r w:rsidR="00F605BE">
        <w:t xml:space="preserve"> do PLS nº 287, de </w:t>
      </w:r>
      <w:smartTag w:uri="urn:schemas-microsoft-com:office:smarttags" w:element="metricconverter">
        <w:smartTagPr>
          <w:attr w:name="ProductID" w:val="2013, a"/>
        </w:smartTagPr>
        <w:r w:rsidR="00F605BE">
          <w:t>2013, a</w:t>
        </w:r>
      </w:smartTag>
      <w:r w:rsidR="00F605BE">
        <w:t xml:space="preserve"> seguinte redação</w:t>
      </w:r>
      <w:r w:rsidR="007B0098">
        <w:t>, renumerando o artigo como art. 17</w:t>
      </w:r>
      <w:r w:rsidR="00F605BE">
        <w:t>:</w:t>
      </w:r>
    </w:p>
    <w:p w:rsidR="00102BA7" w:rsidRDefault="00102BA7" w:rsidP="00457198">
      <w:pPr>
        <w:pStyle w:val="07-Citaolegal-1alinha-CLG"/>
      </w:pPr>
      <w:r>
        <w:t>“</w:t>
      </w:r>
      <w:r w:rsidRPr="00596073">
        <w:rPr>
          <w:b/>
        </w:rPr>
        <w:t>Art. 1</w:t>
      </w:r>
      <w:r w:rsidR="003A0FBF" w:rsidRPr="00596073">
        <w:rPr>
          <w:b/>
        </w:rPr>
        <w:t>7.</w:t>
      </w:r>
      <w:r>
        <w:t>.................................................................................</w:t>
      </w:r>
    </w:p>
    <w:p w:rsidR="00102BA7" w:rsidRDefault="00102BA7" w:rsidP="00457198">
      <w:pPr>
        <w:pStyle w:val="07-Citaolegal-1alinha-CLG"/>
      </w:pPr>
      <w:r>
        <w:lastRenderedPageBreak/>
        <w:t>...............................................................................................</w:t>
      </w:r>
    </w:p>
    <w:p w:rsidR="00457198" w:rsidRPr="008C59AB" w:rsidRDefault="00457198" w:rsidP="00457198">
      <w:pPr>
        <w:pStyle w:val="07-Citaolegal-1alinha-CLG"/>
        <w:rPr>
          <w:rFonts w:eastAsia="Calibri"/>
          <w:spacing w:val="-4"/>
          <w:sz w:val="28"/>
        </w:rPr>
      </w:pPr>
      <w:r w:rsidRPr="00A733EF">
        <w:t xml:space="preserve">§ 2º A </w:t>
      </w:r>
      <w:r w:rsidRPr="00102BA7">
        <w:t>participação</w:t>
      </w:r>
      <w:r w:rsidRPr="00A733EF">
        <w:t xml:space="preserve"> do servidor em greve não será critério para avaliação</w:t>
      </w:r>
      <w:r>
        <w:t xml:space="preserve"> </w:t>
      </w:r>
      <w:r w:rsidRPr="00A733EF">
        <w:t>de desempenh</w:t>
      </w:r>
      <w:r w:rsidRPr="000629B4">
        <w:rPr>
          <w:bCs w:val="0"/>
        </w:rPr>
        <w:t>o</w:t>
      </w:r>
      <w:r w:rsidRPr="00A733EF">
        <w:t>, avaliação</w:t>
      </w:r>
      <w:r>
        <w:t xml:space="preserve"> </w:t>
      </w:r>
      <w:r w:rsidRPr="00A733EF">
        <w:t>ou índices de produtividade, ou justificativa de</w:t>
      </w:r>
      <w:r>
        <w:t xml:space="preserve"> </w:t>
      </w:r>
      <w:r w:rsidRPr="00A733EF">
        <w:t xml:space="preserve">incapacidade para o desempenho </w:t>
      </w:r>
      <w:r w:rsidRPr="008C59AB">
        <w:rPr>
          <w:rFonts w:eastAsia="Calibri"/>
          <w:spacing w:val="-4"/>
          <w:sz w:val="28"/>
        </w:rPr>
        <w:t>da função pública.</w:t>
      </w:r>
    </w:p>
    <w:p w:rsidR="00102BA7" w:rsidRPr="00A733EF" w:rsidRDefault="00102BA7" w:rsidP="00596073">
      <w:pPr>
        <w:pStyle w:val="08-Citaolegal-ltimalinha-CLG"/>
      </w:pPr>
      <w:r>
        <w:t>........................................................................................”</w:t>
      </w:r>
    </w:p>
    <w:p w:rsidR="00457198" w:rsidRPr="003A0FBF" w:rsidRDefault="00457198" w:rsidP="008C59AB">
      <w:pPr>
        <w:pStyle w:val="09-Ttuloemenda-CLG"/>
        <w:keepNext/>
        <w:rPr>
          <w:rFonts w:eastAsia="Calibri"/>
        </w:rPr>
      </w:pPr>
      <w:r w:rsidRPr="003A0FBF">
        <w:rPr>
          <w:rFonts w:eastAsia="Calibri"/>
        </w:rPr>
        <w:t xml:space="preserve">EMENDA Nº </w:t>
      </w:r>
      <w:r w:rsidR="00015876">
        <w:rPr>
          <w:rFonts w:eastAsia="Calibri"/>
        </w:rPr>
        <w:t>10</w:t>
      </w:r>
      <w:r w:rsidRPr="003A0FBF">
        <w:rPr>
          <w:rFonts w:eastAsia="Calibri"/>
        </w:rPr>
        <w:t xml:space="preserve"> – CDH</w:t>
      </w:r>
    </w:p>
    <w:p w:rsidR="00457198" w:rsidRDefault="00457198" w:rsidP="00457198">
      <w:pPr>
        <w:pStyle w:val="06-Pargrafodetexto-CLG"/>
      </w:pPr>
      <w:r>
        <w:t xml:space="preserve">Dê-se ao art. 24 do PLS nº 287, de </w:t>
      </w:r>
      <w:smartTag w:uri="urn:schemas-microsoft-com:office:smarttags" w:element="metricconverter">
        <w:smartTagPr>
          <w:attr w:name="ProductID" w:val="2013, a"/>
        </w:smartTagPr>
        <w:r>
          <w:t>2013, a</w:t>
        </w:r>
      </w:smartTag>
      <w:r>
        <w:t xml:space="preserve"> seguinte redação</w:t>
      </w:r>
      <w:r w:rsidR="007B0098">
        <w:t>, renumerando-o como art. 21</w:t>
      </w:r>
      <w:r>
        <w:t>:</w:t>
      </w:r>
    </w:p>
    <w:p w:rsidR="00457198" w:rsidRDefault="00102BA7" w:rsidP="00596073">
      <w:pPr>
        <w:pStyle w:val="07-Citaolegal-1alinha-CLG"/>
      </w:pPr>
      <w:r>
        <w:t>“</w:t>
      </w:r>
      <w:r w:rsidR="007A2081" w:rsidRPr="00596073">
        <w:rPr>
          <w:b/>
        </w:rPr>
        <w:t>Art. 2</w:t>
      </w:r>
      <w:r w:rsidR="003A0FBF" w:rsidRPr="00596073">
        <w:rPr>
          <w:b/>
        </w:rPr>
        <w:t>1.</w:t>
      </w:r>
      <w:r w:rsidR="007A2081" w:rsidRPr="00A733EF">
        <w:t xml:space="preserve"> Compete à </w:t>
      </w:r>
      <w:r w:rsidR="00A416DA">
        <w:t>J</w:t>
      </w:r>
      <w:r w:rsidR="007A2081" w:rsidRPr="00A733EF">
        <w:t xml:space="preserve">ustiça </w:t>
      </w:r>
      <w:r w:rsidR="00A416DA">
        <w:t>do T</w:t>
      </w:r>
      <w:r w:rsidR="007D1836">
        <w:t>rabalho</w:t>
      </w:r>
      <w:r w:rsidR="007A2081" w:rsidRPr="00A733EF">
        <w:t xml:space="preserve"> julgar os dissídios e as ações sobre</w:t>
      </w:r>
      <w:r w:rsidR="007A2081">
        <w:t xml:space="preserve"> </w:t>
      </w:r>
      <w:r w:rsidR="007A2081" w:rsidRPr="00A733EF">
        <w:t>greve decorrente</w:t>
      </w:r>
      <w:r w:rsidR="007A2081">
        <w:t>s</w:t>
      </w:r>
      <w:r w:rsidR="007A2081" w:rsidRPr="00A733EF">
        <w:t xml:space="preserve"> da aplicação desta </w:t>
      </w:r>
      <w:r w:rsidR="007A2081">
        <w:t>L</w:t>
      </w:r>
      <w:r w:rsidR="007A2081" w:rsidRPr="00A733EF">
        <w:t xml:space="preserve">ei no âmbito da </w:t>
      </w:r>
      <w:r w:rsidR="007A2081">
        <w:t>a</w:t>
      </w:r>
      <w:r w:rsidR="007A2081" w:rsidRPr="00A733EF">
        <w:t xml:space="preserve">dministração </w:t>
      </w:r>
      <w:r w:rsidR="007A2081">
        <w:t>p</w:t>
      </w:r>
      <w:r w:rsidR="007A2081" w:rsidRPr="00A733EF">
        <w:t>ública da</w:t>
      </w:r>
      <w:r w:rsidR="007A2081">
        <w:t xml:space="preserve"> </w:t>
      </w:r>
      <w:r w:rsidR="007A2081" w:rsidRPr="00A733EF">
        <w:t xml:space="preserve">União, dos </w:t>
      </w:r>
      <w:r w:rsidR="007A2081">
        <w:t>E</w:t>
      </w:r>
      <w:r w:rsidR="007A2081" w:rsidRPr="00A733EF">
        <w:t xml:space="preserve">stados, do Distrito Federal e dos </w:t>
      </w:r>
      <w:r w:rsidR="007A2081">
        <w:t>M</w:t>
      </w:r>
      <w:r w:rsidR="007A2081" w:rsidRPr="00A733EF">
        <w:t>unicípios.</w:t>
      </w:r>
      <w:r>
        <w:t>”</w:t>
      </w:r>
    </w:p>
    <w:p w:rsidR="00726D22" w:rsidRDefault="00726D22" w:rsidP="00726D22">
      <w:pPr>
        <w:pStyle w:val="10-Local-CLG"/>
      </w:pPr>
      <w:r>
        <w:t>Sala da Comissão,</w:t>
      </w:r>
      <w:r w:rsidR="00015876">
        <w:t xml:space="preserve"> 07 de outubro de 2015.</w:t>
      </w:r>
    </w:p>
    <w:p w:rsidR="00726D22" w:rsidRPr="00724990" w:rsidRDefault="00015876" w:rsidP="00015876">
      <w:pPr>
        <w:pStyle w:val="11-Assinaturas-CLG"/>
        <w:ind w:left="0"/>
        <w:jc w:val="right"/>
      </w:pPr>
      <w:r>
        <w:t>Senadora Angela Portela</w:t>
      </w:r>
      <w:r w:rsidR="00726D22">
        <w:t>, Presidente</w:t>
      </w:r>
      <w:r>
        <w:t xml:space="preserve"> Eventual</w:t>
      </w:r>
    </w:p>
    <w:p w:rsidR="003F7F5E" w:rsidRPr="00726D22" w:rsidRDefault="00015876" w:rsidP="00015876">
      <w:pPr>
        <w:pStyle w:val="11-Assinaturas-CLG"/>
        <w:ind w:left="0"/>
        <w:jc w:val="right"/>
      </w:pPr>
      <w:bookmarkStart w:id="2" w:name="_GoBack"/>
      <w:bookmarkEnd w:id="2"/>
      <w:r>
        <w:t>Senador Paulo Paim</w:t>
      </w:r>
      <w:r w:rsidR="00726D22">
        <w:t>, Relator</w:t>
      </w:r>
    </w:p>
    <w:sectPr w:rsidR="003F7F5E" w:rsidRPr="00726D22" w:rsidSect="002840CA">
      <w:headerReference w:type="even" r:id="rId6"/>
      <w:headerReference w:type="default" r:id="rId7"/>
      <w:footerReference w:type="first" r:id="rId8"/>
      <w:pgSz w:w="11906" w:h="16838"/>
      <w:pgMar w:top="2835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AE7" w:rsidRDefault="00972AE7">
      <w:r>
        <w:separator/>
      </w:r>
    </w:p>
  </w:endnote>
  <w:endnote w:type="continuationSeparator" w:id="0">
    <w:p w:rsidR="00972AE7" w:rsidRDefault="00972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5BE" w:rsidRPr="00342E7D" w:rsidRDefault="00F605BE">
    <w:pPr>
      <w:pStyle w:val="Rodap"/>
      <w:rPr>
        <w:i/>
        <w:sz w:val="18"/>
        <w:szCs w:val="18"/>
      </w:rPr>
    </w:pPr>
    <w:r w:rsidRPr="00342E7D">
      <w:rPr>
        <w:i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AE7" w:rsidRDefault="00972AE7">
      <w:r>
        <w:separator/>
      </w:r>
    </w:p>
  </w:footnote>
  <w:footnote w:type="continuationSeparator" w:id="0">
    <w:p w:rsidR="00972AE7" w:rsidRDefault="00972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5BE" w:rsidRDefault="00950394" w:rsidP="00726D2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605B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605BE" w:rsidRDefault="00F605BE">
    <w:pPr>
      <w:pStyle w:val="Cabealho"/>
      <w:ind w:right="360"/>
    </w:pPr>
  </w:p>
  <w:p w:rsidR="00F605BE" w:rsidRDefault="00F605B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5BE" w:rsidRDefault="00950394" w:rsidP="00726D2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605B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15876">
      <w:rPr>
        <w:rStyle w:val="Nmerodepgina"/>
        <w:noProof/>
      </w:rPr>
      <w:t>12</w:t>
    </w:r>
    <w:r>
      <w:rPr>
        <w:rStyle w:val="Nmerodepgina"/>
      </w:rPr>
      <w:fldChar w:fldCharType="end"/>
    </w:r>
  </w:p>
  <w:p w:rsidR="00F605BE" w:rsidRDefault="00F605B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6D22"/>
    <w:rsid w:val="00015876"/>
    <w:rsid w:val="0003045D"/>
    <w:rsid w:val="00035EDC"/>
    <w:rsid w:val="00040C4E"/>
    <w:rsid w:val="000629B4"/>
    <w:rsid w:val="000764A4"/>
    <w:rsid w:val="00076549"/>
    <w:rsid w:val="00076613"/>
    <w:rsid w:val="000C144A"/>
    <w:rsid w:val="00102BA7"/>
    <w:rsid w:val="0010457A"/>
    <w:rsid w:val="00106381"/>
    <w:rsid w:val="00125CC2"/>
    <w:rsid w:val="00186D45"/>
    <w:rsid w:val="001B28B3"/>
    <w:rsid w:val="0020654C"/>
    <w:rsid w:val="002840CA"/>
    <w:rsid w:val="002A09EA"/>
    <w:rsid w:val="002A1529"/>
    <w:rsid w:val="002F572F"/>
    <w:rsid w:val="00346E95"/>
    <w:rsid w:val="00374D22"/>
    <w:rsid w:val="003751B1"/>
    <w:rsid w:val="003877B9"/>
    <w:rsid w:val="003A0FBF"/>
    <w:rsid w:val="003B65D2"/>
    <w:rsid w:val="003C7DBD"/>
    <w:rsid w:val="003E3591"/>
    <w:rsid w:val="003F7F5E"/>
    <w:rsid w:val="00415D7E"/>
    <w:rsid w:val="00442CD5"/>
    <w:rsid w:val="00442FBE"/>
    <w:rsid w:val="004525D6"/>
    <w:rsid w:val="00457198"/>
    <w:rsid w:val="0047265E"/>
    <w:rsid w:val="0047778D"/>
    <w:rsid w:val="004A1B87"/>
    <w:rsid w:val="005326F8"/>
    <w:rsid w:val="00555CE1"/>
    <w:rsid w:val="0057718C"/>
    <w:rsid w:val="00581916"/>
    <w:rsid w:val="00595333"/>
    <w:rsid w:val="00595EA8"/>
    <w:rsid w:val="00596073"/>
    <w:rsid w:val="005A31FB"/>
    <w:rsid w:val="00606DA3"/>
    <w:rsid w:val="00611A41"/>
    <w:rsid w:val="006749B4"/>
    <w:rsid w:val="006A61A6"/>
    <w:rsid w:val="006B3D89"/>
    <w:rsid w:val="006B4881"/>
    <w:rsid w:val="00726D22"/>
    <w:rsid w:val="007359C1"/>
    <w:rsid w:val="00746D14"/>
    <w:rsid w:val="007520EC"/>
    <w:rsid w:val="00764A3B"/>
    <w:rsid w:val="007A1045"/>
    <w:rsid w:val="007A2081"/>
    <w:rsid w:val="007A7DBB"/>
    <w:rsid w:val="007B0098"/>
    <w:rsid w:val="007C214D"/>
    <w:rsid w:val="007D1836"/>
    <w:rsid w:val="007F7271"/>
    <w:rsid w:val="0080612D"/>
    <w:rsid w:val="00814CE3"/>
    <w:rsid w:val="008A57A9"/>
    <w:rsid w:val="008B5A43"/>
    <w:rsid w:val="008C59AB"/>
    <w:rsid w:val="008C65D3"/>
    <w:rsid w:val="009056CC"/>
    <w:rsid w:val="00941A81"/>
    <w:rsid w:val="009435FC"/>
    <w:rsid w:val="00950394"/>
    <w:rsid w:val="00972AE7"/>
    <w:rsid w:val="00990BE4"/>
    <w:rsid w:val="009B67F2"/>
    <w:rsid w:val="009E6C5D"/>
    <w:rsid w:val="00A149DA"/>
    <w:rsid w:val="00A3748F"/>
    <w:rsid w:val="00A416DA"/>
    <w:rsid w:val="00A65819"/>
    <w:rsid w:val="00A73DA5"/>
    <w:rsid w:val="00AD14F5"/>
    <w:rsid w:val="00B06D63"/>
    <w:rsid w:val="00B13446"/>
    <w:rsid w:val="00B32838"/>
    <w:rsid w:val="00B47152"/>
    <w:rsid w:val="00B91785"/>
    <w:rsid w:val="00BF785F"/>
    <w:rsid w:val="00C03228"/>
    <w:rsid w:val="00C06308"/>
    <w:rsid w:val="00C22819"/>
    <w:rsid w:val="00C302F8"/>
    <w:rsid w:val="00C32D7A"/>
    <w:rsid w:val="00C36015"/>
    <w:rsid w:val="00C65418"/>
    <w:rsid w:val="00C81420"/>
    <w:rsid w:val="00CA530A"/>
    <w:rsid w:val="00CC299B"/>
    <w:rsid w:val="00D42492"/>
    <w:rsid w:val="00D447AE"/>
    <w:rsid w:val="00D9274F"/>
    <w:rsid w:val="00DB489A"/>
    <w:rsid w:val="00DD26BB"/>
    <w:rsid w:val="00DF5692"/>
    <w:rsid w:val="00E011BA"/>
    <w:rsid w:val="00E029B6"/>
    <w:rsid w:val="00E170BB"/>
    <w:rsid w:val="00E52317"/>
    <w:rsid w:val="00E53AA6"/>
    <w:rsid w:val="00EB390E"/>
    <w:rsid w:val="00EE1D24"/>
    <w:rsid w:val="00EE2E10"/>
    <w:rsid w:val="00F268A0"/>
    <w:rsid w:val="00F605BE"/>
    <w:rsid w:val="00F630FC"/>
    <w:rsid w:val="00F65AD3"/>
    <w:rsid w:val="00FC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1AF2706-60CE-468C-BC08-1BFF6B0D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4A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726D2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726D22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726D22"/>
  </w:style>
  <w:style w:type="paragraph" w:customStyle="1" w:styleId="01-Minuta-CLG">
    <w:name w:val="01 - Minuta - CLG"/>
    <w:link w:val="01-Minuta-CLGChar"/>
    <w:rsid w:val="00726D22"/>
    <w:pPr>
      <w:spacing w:after="180"/>
      <w:jc w:val="center"/>
    </w:pPr>
    <w:rPr>
      <w:sz w:val="24"/>
    </w:rPr>
  </w:style>
  <w:style w:type="paragraph" w:customStyle="1" w:styleId="02-TtuloPrincipal-CLG">
    <w:name w:val="02 - Título Principal - CLG"/>
    <w:link w:val="02-TtuloPrincipal-CLGChar"/>
    <w:rsid w:val="00726D22"/>
    <w:pPr>
      <w:spacing w:after="960"/>
      <w:jc w:val="center"/>
    </w:pPr>
    <w:rPr>
      <w:b/>
      <w:bCs/>
      <w:sz w:val="32"/>
    </w:rPr>
  </w:style>
  <w:style w:type="paragraph" w:customStyle="1" w:styleId="03-Ementa-CLG">
    <w:name w:val="03 - Ementa - CLG"/>
    <w:link w:val="03-Ementa-CLGCharChar"/>
    <w:rsid w:val="00726D22"/>
    <w:pPr>
      <w:spacing w:after="960"/>
      <w:ind w:left="3686"/>
      <w:jc w:val="both"/>
    </w:pPr>
    <w:rPr>
      <w:rFonts w:eastAsia="Arial Unicode MS"/>
      <w:sz w:val="24"/>
      <w:szCs w:val="24"/>
    </w:rPr>
  </w:style>
  <w:style w:type="character" w:customStyle="1" w:styleId="03-Ementa-CLGCharChar">
    <w:name w:val="03 - Ementa - CLG Char Char"/>
    <w:link w:val="03-Ementa-CLG"/>
    <w:rsid w:val="00726D22"/>
    <w:rPr>
      <w:rFonts w:eastAsia="Arial Unicode MS"/>
      <w:sz w:val="24"/>
      <w:szCs w:val="24"/>
      <w:lang w:val="pt-BR" w:eastAsia="pt-BR" w:bidi="ar-SA"/>
    </w:rPr>
  </w:style>
  <w:style w:type="paragraph" w:customStyle="1" w:styleId="04-Relatoria-CLG">
    <w:name w:val="04 - Relatoria - CLG"/>
    <w:link w:val="04-Relatoria-CLGChar"/>
    <w:rsid w:val="00726D22"/>
    <w:pPr>
      <w:spacing w:after="960"/>
      <w:ind w:left="1440"/>
    </w:pPr>
    <w:rPr>
      <w:sz w:val="28"/>
    </w:rPr>
  </w:style>
  <w:style w:type="paragraph" w:customStyle="1" w:styleId="05-Subttulo-CLG">
    <w:name w:val="05 - Subtítulo - CLG"/>
    <w:link w:val="05-Subttulo-CLGChar"/>
    <w:rsid w:val="00726D22"/>
    <w:pPr>
      <w:spacing w:after="480"/>
      <w:jc w:val="both"/>
    </w:pPr>
    <w:rPr>
      <w:b/>
      <w:bCs/>
      <w:sz w:val="28"/>
    </w:rPr>
  </w:style>
  <w:style w:type="paragraph" w:customStyle="1" w:styleId="06-Pargrafodetexto-CLG">
    <w:name w:val="06 - Parágrafo de texto - CLG"/>
    <w:link w:val="06-Pargrafodetexto-CLGChar"/>
    <w:rsid w:val="00726D22"/>
    <w:pPr>
      <w:spacing w:after="360"/>
      <w:ind w:firstLine="1418"/>
      <w:jc w:val="both"/>
    </w:pPr>
    <w:rPr>
      <w:sz w:val="28"/>
    </w:rPr>
  </w:style>
  <w:style w:type="character" w:customStyle="1" w:styleId="01-Minuta-CLGChar">
    <w:name w:val="01 - Minuta - CLG Char"/>
    <w:link w:val="01-Minuta-CLG"/>
    <w:rsid w:val="00726D22"/>
    <w:rPr>
      <w:sz w:val="24"/>
      <w:lang w:val="pt-BR" w:eastAsia="pt-BR" w:bidi="ar-SA"/>
    </w:rPr>
  </w:style>
  <w:style w:type="paragraph" w:customStyle="1" w:styleId="10-Local-CLG">
    <w:name w:val="10 - Local - CLG"/>
    <w:link w:val="10-Local-CLGChar"/>
    <w:rsid w:val="00726D22"/>
    <w:pPr>
      <w:spacing w:before="960" w:after="720"/>
      <w:ind w:firstLine="2520"/>
      <w:jc w:val="both"/>
    </w:pPr>
    <w:rPr>
      <w:sz w:val="28"/>
    </w:rPr>
  </w:style>
  <w:style w:type="paragraph" w:customStyle="1" w:styleId="11-Assinaturas-CLG">
    <w:name w:val="11 - Assinaturas - CLG"/>
    <w:link w:val="11-Assinaturas-CLGChar"/>
    <w:rsid w:val="00726D22"/>
    <w:pPr>
      <w:spacing w:after="960"/>
      <w:ind w:left="6240"/>
      <w:jc w:val="both"/>
    </w:pPr>
    <w:rPr>
      <w:sz w:val="28"/>
    </w:rPr>
  </w:style>
  <w:style w:type="character" w:customStyle="1" w:styleId="02-TtuloPrincipal-CLGChar">
    <w:name w:val="02 - Título Principal - CLG Char"/>
    <w:link w:val="02-TtuloPrincipal-CLG"/>
    <w:rsid w:val="00726D22"/>
    <w:rPr>
      <w:b/>
      <w:bCs/>
      <w:sz w:val="32"/>
      <w:lang w:val="pt-BR" w:eastAsia="pt-BR" w:bidi="ar-SA"/>
    </w:rPr>
  </w:style>
  <w:style w:type="character" w:customStyle="1" w:styleId="04-Relatoria-CLGChar">
    <w:name w:val="04 - Relatoria - CLG Char"/>
    <w:link w:val="04-Relatoria-CLG"/>
    <w:rsid w:val="00726D22"/>
    <w:rPr>
      <w:sz w:val="28"/>
      <w:lang w:val="pt-BR" w:eastAsia="pt-BR" w:bidi="ar-SA"/>
    </w:rPr>
  </w:style>
  <w:style w:type="character" w:customStyle="1" w:styleId="05-Subttulo-CLGChar">
    <w:name w:val="05 - Subtítulo - CLG Char"/>
    <w:link w:val="05-Subttulo-CLG"/>
    <w:rsid w:val="00726D22"/>
    <w:rPr>
      <w:b/>
      <w:bCs/>
      <w:sz w:val="28"/>
      <w:lang w:val="pt-BR" w:eastAsia="pt-BR" w:bidi="ar-SA"/>
    </w:rPr>
  </w:style>
  <w:style w:type="character" w:customStyle="1" w:styleId="06-Pargrafodetexto-CLGChar">
    <w:name w:val="06 - Parágrafo de texto - CLG Char"/>
    <w:link w:val="06-Pargrafodetexto-CLG"/>
    <w:rsid w:val="00726D22"/>
    <w:rPr>
      <w:sz w:val="28"/>
      <w:lang w:val="pt-BR" w:eastAsia="pt-BR" w:bidi="ar-SA"/>
    </w:rPr>
  </w:style>
  <w:style w:type="character" w:customStyle="1" w:styleId="10-Local-CLGChar">
    <w:name w:val="10 - Local - CLG Char"/>
    <w:link w:val="10-Local-CLG"/>
    <w:rsid w:val="00726D22"/>
    <w:rPr>
      <w:sz w:val="28"/>
      <w:lang w:val="pt-BR" w:eastAsia="pt-BR" w:bidi="ar-SA"/>
    </w:rPr>
  </w:style>
  <w:style w:type="character" w:customStyle="1" w:styleId="11-Assinaturas-CLGChar">
    <w:name w:val="11 - Assinaturas - CLG Char"/>
    <w:link w:val="11-Assinaturas-CLG"/>
    <w:rsid w:val="00726D22"/>
    <w:rPr>
      <w:sz w:val="28"/>
      <w:lang w:val="pt-BR" w:eastAsia="pt-BR" w:bidi="ar-SA"/>
    </w:rPr>
  </w:style>
  <w:style w:type="paragraph" w:customStyle="1" w:styleId="07-Citaolegal-CLG">
    <w:name w:val="07 - Citação legal - CLG"/>
    <w:rsid w:val="00726D22"/>
    <w:pPr>
      <w:spacing w:after="120"/>
      <w:ind w:left="1985" w:firstLine="567"/>
      <w:jc w:val="both"/>
    </w:pPr>
    <w:rPr>
      <w:bCs/>
      <w:sz w:val="24"/>
    </w:rPr>
  </w:style>
  <w:style w:type="paragraph" w:customStyle="1" w:styleId="08-Citaolegal-ltimalinha-CLG">
    <w:name w:val="08 - Citação legal - última linha - CLG"/>
    <w:rsid w:val="00726D22"/>
    <w:pPr>
      <w:spacing w:after="480"/>
      <w:ind w:left="1985" w:firstLine="567"/>
      <w:jc w:val="both"/>
    </w:pPr>
    <w:rPr>
      <w:sz w:val="24"/>
    </w:rPr>
  </w:style>
  <w:style w:type="paragraph" w:customStyle="1" w:styleId="09-Ttuloemenda-CLG">
    <w:name w:val="09 - Título emenda - CLG"/>
    <w:link w:val="09-Ttuloemenda-CLGChar"/>
    <w:rsid w:val="00726D22"/>
    <w:pPr>
      <w:spacing w:before="480" w:after="360"/>
      <w:jc w:val="center"/>
    </w:pPr>
    <w:rPr>
      <w:b/>
      <w:bCs/>
      <w:spacing w:val="-4"/>
      <w:sz w:val="28"/>
    </w:rPr>
  </w:style>
  <w:style w:type="character" w:customStyle="1" w:styleId="09-Ttuloemenda-CLGChar">
    <w:name w:val="09 - Título emenda - CLG Char"/>
    <w:link w:val="09-Ttuloemenda-CLG"/>
    <w:rsid w:val="00EE2E10"/>
    <w:rPr>
      <w:b/>
      <w:bCs/>
      <w:spacing w:val="-4"/>
      <w:sz w:val="28"/>
      <w:lang w:val="pt-BR" w:eastAsia="pt-BR" w:bidi="ar-SA"/>
    </w:rPr>
  </w:style>
  <w:style w:type="paragraph" w:customStyle="1" w:styleId="07-Citaolegal-1alinha-CLG">
    <w:name w:val="07 - Citação legal - 1a. linha - CLG"/>
    <w:rsid w:val="004525D6"/>
    <w:pPr>
      <w:spacing w:after="120"/>
      <w:ind w:left="1985" w:firstLine="567"/>
      <w:jc w:val="both"/>
    </w:pPr>
    <w:rPr>
      <w:bCs/>
      <w:sz w:val="24"/>
    </w:rPr>
  </w:style>
  <w:style w:type="character" w:styleId="Refdecomentrio">
    <w:name w:val="annotation reference"/>
    <w:semiHidden/>
    <w:rsid w:val="005A31FB"/>
    <w:rPr>
      <w:sz w:val="16"/>
      <w:szCs w:val="16"/>
    </w:rPr>
  </w:style>
  <w:style w:type="paragraph" w:styleId="Textodecomentrio">
    <w:name w:val="annotation text"/>
    <w:basedOn w:val="Normal"/>
    <w:semiHidden/>
    <w:rsid w:val="005A31F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5A31FB"/>
    <w:rPr>
      <w:b/>
      <w:bCs/>
    </w:rPr>
  </w:style>
  <w:style w:type="paragraph" w:styleId="Textodebalo">
    <w:name w:val="Balloon Text"/>
    <w:basedOn w:val="Normal"/>
    <w:semiHidden/>
    <w:rsid w:val="005A31FB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3B65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8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3073</Words>
  <Characters>16597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</vt:lpstr>
    </vt:vector>
  </TitlesOfParts>
  <Company>Senado Federal</Company>
  <LinksUpToDate>false</LinksUpToDate>
  <CharactersWithSpaces>19631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</dc:title>
  <dc:creator>cursino</dc:creator>
  <cp:lastModifiedBy>Silvana Egídio Mendonça Costa</cp:lastModifiedBy>
  <cp:revision>3</cp:revision>
  <dcterms:created xsi:type="dcterms:W3CDTF">2015-10-07T21:40:00Z</dcterms:created>
  <dcterms:modified xsi:type="dcterms:W3CDTF">2015-10-14T18:56:00Z</dcterms:modified>
</cp:coreProperties>
</file>