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80" w:rsidRPr="00DD570A" w:rsidRDefault="00444380" w:rsidP="00105407">
      <w:pPr>
        <w:pStyle w:val="06-Pargrafodetexto-CLG"/>
        <w:spacing w:before="120" w:after="120"/>
        <w:ind w:firstLine="0"/>
        <w:jc w:val="center"/>
        <w:rPr>
          <w:b/>
        </w:rPr>
      </w:pPr>
      <w:r w:rsidRPr="001A22D7">
        <w:rPr>
          <w:b/>
          <w:szCs w:val="28"/>
        </w:rPr>
        <w:t xml:space="preserve">PROJETO DE LEI DO SENADO (SUBSTITUTIVO) Nº </w:t>
      </w:r>
      <w:r>
        <w:rPr>
          <w:b/>
          <w:szCs w:val="28"/>
        </w:rPr>
        <w:t xml:space="preserve">51, </w:t>
      </w:r>
      <w:r>
        <w:rPr>
          <w:b/>
        </w:rPr>
        <w:t xml:space="preserve">de </w:t>
      </w:r>
      <w:proofErr w:type="gramStart"/>
      <w:r>
        <w:rPr>
          <w:b/>
        </w:rPr>
        <w:t>2008</w:t>
      </w:r>
      <w:proofErr w:type="gramEnd"/>
    </w:p>
    <w:p w:rsidR="00444380" w:rsidRDefault="00444380" w:rsidP="00105407">
      <w:pPr>
        <w:pStyle w:val="06-Pargrafodetexto-CLG"/>
        <w:spacing w:before="120" w:after="120"/>
      </w:pPr>
    </w:p>
    <w:p w:rsidR="00C43E96" w:rsidRDefault="00C43E96" w:rsidP="00105407">
      <w:pPr>
        <w:pStyle w:val="06-Pargrafodetexto-CLG"/>
        <w:spacing w:before="120" w:after="120"/>
      </w:pPr>
    </w:p>
    <w:p w:rsidR="00C85F35" w:rsidRDefault="00C85F35" w:rsidP="00105407">
      <w:pPr>
        <w:pStyle w:val="03-Ementa-CLG"/>
        <w:spacing w:before="120" w:after="120"/>
      </w:pPr>
      <w:r>
        <w:t xml:space="preserve">Da COMISSÃO DE DESENVOLVIMENTO REGIONAL E TURISMO, sobre o Projeto de Lei do Senado nº 51, de 2008, que </w:t>
      </w:r>
      <w:r>
        <w:rPr>
          <w:i/>
        </w:rPr>
        <w:t>institui a Política Nacional de Abastecimento</w:t>
      </w:r>
      <w:r>
        <w:t>.</w:t>
      </w:r>
    </w:p>
    <w:p w:rsidR="008840FE" w:rsidRDefault="008840FE" w:rsidP="00105407">
      <w:pPr>
        <w:spacing w:before="120" w:after="120"/>
        <w:ind w:left="708" w:firstLine="708"/>
        <w:jc w:val="both"/>
        <w:rPr>
          <w:sz w:val="28"/>
          <w:szCs w:val="28"/>
        </w:rPr>
      </w:pPr>
    </w:p>
    <w:p w:rsidR="00C43E96" w:rsidRDefault="00C43E96" w:rsidP="00105407">
      <w:pPr>
        <w:spacing w:before="120" w:after="120"/>
        <w:ind w:left="708" w:firstLine="708"/>
        <w:jc w:val="both"/>
        <w:rPr>
          <w:sz w:val="28"/>
          <w:szCs w:val="28"/>
        </w:rPr>
      </w:pPr>
    </w:p>
    <w:p w:rsidR="005504A2" w:rsidRPr="00BF7673" w:rsidRDefault="005504A2" w:rsidP="00105407">
      <w:pPr>
        <w:spacing w:before="120" w:after="120"/>
        <w:ind w:left="708" w:firstLine="708"/>
        <w:jc w:val="both"/>
        <w:rPr>
          <w:sz w:val="28"/>
          <w:szCs w:val="28"/>
        </w:rPr>
      </w:pPr>
      <w:r w:rsidRPr="00BF7673">
        <w:rPr>
          <w:sz w:val="28"/>
          <w:szCs w:val="28"/>
        </w:rPr>
        <w:t>O CONGRESSO NACIONAL decreta:</w:t>
      </w:r>
    </w:p>
    <w:p w:rsidR="005504A2" w:rsidRDefault="005504A2" w:rsidP="00105407">
      <w:pPr>
        <w:pStyle w:val="06-Pargrafodetexto-CLG"/>
        <w:spacing w:before="120" w:after="120"/>
        <w:ind w:firstLine="0"/>
        <w:rPr>
          <w:b/>
        </w:rPr>
      </w:pPr>
    </w:p>
    <w:p w:rsidR="00594F63" w:rsidRPr="00B55FBA" w:rsidRDefault="005504A2" w:rsidP="00105407">
      <w:pPr>
        <w:pStyle w:val="06-Pargrafodetexto-CLG"/>
        <w:spacing w:before="120" w:after="120"/>
        <w:ind w:firstLine="1416"/>
        <w:rPr>
          <w:szCs w:val="28"/>
        </w:rPr>
      </w:pPr>
      <w:r w:rsidRPr="00B55FBA">
        <w:rPr>
          <w:b/>
          <w:szCs w:val="28"/>
        </w:rPr>
        <w:t xml:space="preserve">Art. 1º </w:t>
      </w:r>
      <w:r w:rsidRPr="00B55FBA">
        <w:rPr>
          <w:szCs w:val="28"/>
        </w:rPr>
        <w:t xml:space="preserve">Esta Lei institui a Política Nacional de Abastecimento (PNA), cujos objetivos são: </w:t>
      </w:r>
    </w:p>
    <w:p w:rsidR="00B55FBA" w:rsidRDefault="005504A2" w:rsidP="00105407">
      <w:pPr>
        <w:pStyle w:val="06-Pargrafodetexto-CLG"/>
        <w:spacing w:before="120" w:after="120"/>
        <w:ind w:firstLine="1416"/>
      </w:pPr>
      <w:r w:rsidRPr="00B55FBA">
        <w:t>I – assegurar à população bra</w:t>
      </w:r>
      <w:r w:rsidR="00824959" w:rsidRPr="00B55FBA">
        <w:t>sileira a oferta e a qualidade dos alimentos e dos insumos indispensáveis à produção de produtos alimentícios;</w:t>
      </w:r>
    </w:p>
    <w:p w:rsidR="00824959" w:rsidRDefault="00824959" w:rsidP="00105407">
      <w:pPr>
        <w:pStyle w:val="06-Pargrafodetexto-CLG"/>
        <w:spacing w:before="120" w:after="120"/>
        <w:ind w:firstLine="1416"/>
      </w:pPr>
      <w:r w:rsidRPr="00B55FBA">
        <w:t>II - proporcionar o ace</w:t>
      </w:r>
      <w:r w:rsidR="004D202C">
        <w:t xml:space="preserve">sso local a suprimentos médicos e médicos veterinários </w:t>
      </w:r>
      <w:r w:rsidRPr="00B55FBA">
        <w:t>preventivos e emergenciais;</w:t>
      </w:r>
    </w:p>
    <w:p w:rsidR="00B55FBA" w:rsidRDefault="00B55FBA" w:rsidP="00C43E96">
      <w:pPr>
        <w:pStyle w:val="06-Pargrafodetexto-CLG"/>
        <w:spacing w:before="120" w:after="120"/>
        <w:ind w:firstLine="1416"/>
      </w:pPr>
      <w:r>
        <w:t>III – estimular a formação de estoques reguladores e estratégicos de alimentos;</w:t>
      </w:r>
    </w:p>
    <w:p w:rsidR="00824959" w:rsidRDefault="00824959" w:rsidP="00105407">
      <w:pPr>
        <w:autoSpaceDE w:val="0"/>
        <w:autoSpaceDN w:val="0"/>
        <w:adjustRightInd w:val="0"/>
        <w:spacing w:before="120" w:after="120"/>
        <w:ind w:firstLine="1416"/>
        <w:jc w:val="both"/>
        <w:rPr>
          <w:sz w:val="28"/>
          <w:szCs w:val="28"/>
        </w:rPr>
      </w:pPr>
      <w:r w:rsidRPr="00B55FBA">
        <w:rPr>
          <w:sz w:val="28"/>
          <w:szCs w:val="28"/>
        </w:rPr>
        <w:t>IV – mitigar o risco da escassez de água potável;</w:t>
      </w:r>
    </w:p>
    <w:p w:rsidR="00F043D0" w:rsidRPr="00B55FBA" w:rsidRDefault="00F043D0" w:rsidP="00105407">
      <w:pPr>
        <w:autoSpaceDE w:val="0"/>
        <w:autoSpaceDN w:val="0"/>
        <w:adjustRightInd w:val="0"/>
        <w:spacing w:before="120" w:after="120"/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– garantir os preços mínimos para o produtor rural </w:t>
      </w:r>
      <w:r w:rsidR="00760A88">
        <w:rPr>
          <w:sz w:val="28"/>
          <w:szCs w:val="28"/>
        </w:rPr>
        <w:t xml:space="preserve">e a armazenagem para a guarda e a conservação de seus produtos; </w:t>
      </w:r>
    </w:p>
    <w:p w:rsidR="00824959" w:rsidRDefault="00824959" w:rsidP="00105407">
      <w:pPr>
        <w:autoSpaceDE w:val="0"/>
        <w:autoSpaceDN w:val="0"/>
        <w:adjustRightInd w:val="0"/>
        <w:spacing w:before="120" w:after="120"/>
        <w:ind w:firstLine="1440"/>
        <w:jc w:val="both"/>
        <w:rPr>
          <w:sz w:val="28"/>
          <w:szCs w:val="28"/>
        </w:rPr>
      </w:pPr>
      <w:r w:rsidRPr="00B55FBA">
        <w:rPr>
          <w:sz w:val="28"/>
          <w:szCs w:val="28"/>
        </w:rPr>
        <w:t>V</w:t>
      </w:r>
      <w:r w:rsidR="00760A88">
        <w:rPr>
          <w:sz w:val="28"/>
          <w:szCs w:val="28"/>
        </w:rPr>
        <w:t>I</w:t>
      </w:r>
      <w:r w:rsidRPr="00B55FBA">
        <w:rPr>
          <w:sz w:val="28"/>
          <w:szCs w:val="28"/>
        </w:rPr>
        <w:t xml:space="preserve"> - fomentar o consumo dos produtos básicos e necessários à</w:t>
      </w:r>
      <w:r w:rsidR="00A97BBA" w:rsidRPr="00B55FBA">
        <w:rPr>
          <w:sz w:val="28"/>
          <w:szCs w:val="28"/>
        </w:rPr>
        <w:t xml:space="preserve"> </w:t>
      </w:r>
      <w:r w:rsidRPr="00B55FBA">
        <w:rPr>
          <w:sz w:val="28"/>
          <w:szCs w:val="28"/>
        </w:rPr>
        <w:t>dieta al</w:t>
      </w:r>
      <w:r w:rsidR="0034140D">
        <w:rPr>
          <w:sz w:val="28"/>
          <w:szCs w:val="28"/>
        </w:rPr>
        <w:t>imentar das populações carentes;</w:t>
      </w:r>
    </w:p>
    <w:p w:rsidR="0034140D" w:rsidRDefault="0034140D" w:rsidP="00105407">
      <w:pPr>
        <w:pStyle w:val="06-Pargrafodetexto-CLG"/>
        <w:spacing w:before="120" w:after="120"/>
        <w:ind w:left="708" w:firstLine="708"/>
      </w:pPr>
      <w:r>
        <w:t>VI</w:t>
      </w:r>
      <w:r w:rsidR="00760A88">
        <w:t>I</w:t>
      </w:r>
      <w:r>
        <w:t xml:space="preserve"> – ampliar o acesso da população a alimentos de qualidade</w:t>
      </w:r>
      <w:r w:rsidR="00A63FF9">
        <w:t>;</w:t>
      </w:r>
    </w:p>
    <w:p w:rsidR="00A97BBA" w:rsidRDefault="00A63FF9" w:rsidP="00105407">
      <w:pPr>
        <w:pStyle w:val="06-Pargrafodetexto-CLG"/>
        <w:spacing w:before="120" w:after="120"/>
        <w:ind w:left="708" w:firstLine="708"/>
      </w:pPr>
      <w:r>
        <w:t>VII</w:t>
      </w:r>
      <w:r w:rsidR="000B5C53">
        <w:t>I</w:t>
      </w:r>
      <w:r>
        <w:t xml:space="preserve"> – promover a alimentação saudável</w:t>
      </w:r>
      <w:r w:rsidR="00D75242">
        <w:t>;</w:t>
      </w:r>
    </w:p>
    <w:p w:rsidR="00D75242" w:rsidRDefault="000B5C53" w:rsidP="00105407">
      <w:pPr>
        <w:pStyle w:val="06-Pargrafodetexto-CLG"/>
        <w:spacing w:before="120" w:after="120"/>
        <w:ind w:firstLine="1416"/>
      </w:pPr>
      <w:r>
        <w:t>IX</w:t>
      </w:r>
      <w:r w:rsidR="00D75242">
        <w:t xml:space="preserve"> – valorizar formas sustentáveis de produção e comercialização de alimentos.</w:t>
      </w:r>
    </w:p>
    <w:p w:rsidR="00105407" w:rsidRDefault="00105407" w:rsidP="00105407">
      <w:pPr>
        <w:pStyle w:val="06-Pargrafodetexto-CLG"/>
        <w:spacing w:before="120" w:after="120"/>
        <w:ind w:firstLine="1416"/>
      </w:pPr>
    </w:p>
    <w:p w:rsidR="00824959" w:rsidRPr="00B55FBA" w:rsidRDefault="00824959" w:rsidP="00105407">
      <w:pPr>
        <w:autoSpaceDE w:val="0"/>
        <w:autoSpaceDN w:val="0"/>
        <w:adjustRightInd w:val="0"/>
        <w:spacing w:before="120" w:after="120"/>
        <w:ind w:firstLine="1440"/>
        <w:jc w:val="both"/>
        <w:rPr>
          <w:sz w:val="28"/>
          <w:szCs w:val="28"/>
        </w:rPr>
      </w:pPr>
      <w:r w:rsidRPr="00B55FBA">
        <w:rPr>
          <w:b/>
          <w:bCs/>
          <w:sz w:val="28"/>
          <w:szCs w:val="28"/>
        </w:rPr>
        <w:t xml:space="preserve">Art. 2º </w:t>
      </w:r>
      <w:r w:rsidRPr="00B55FBA">
        <w:rPr>
          <w:sz w:val="28"/>
          <w:szCs w:val="28"/>
        </w:rPr>
        <w:t>A Política Nacional de Abastecimento fundamenta-se nos</w:t>
      </w:r>
      <w:r w:rsidR="00A97BBA" w:rsidRPr="00B55FBA">
        <w:rPr>
          <w:sz w:val="28"/>
          <w:szCs w:val="28"/>
        </w:rPr>
        <w:t xml:space="preserve"> </w:t>
      </w:r>
      <w:r w:rsidRPr="00B55FBA">
        <w:rPr>
          <w:sz w:val="28"/>
          <w:szCs w:val="28"/>
        </w:rPr>
        <w:t>seguintes princípios:</w:t>
      </w:r>
    </w:p>
    <w:p w:rsidR="00824959" w:rsidRPr="00B55FBA" w:rsidRDefault="00824959" w:rsidP="00105407">
      <w:pPr>
        <w:autoSpaceDE w:val="0"/>
        <w:autoSpaceDN w:val="0"/>
        <w:adjustRightInd w:val="0"/>
        <w:spacing w:before="120" w:after="120"/>
        <w:ind w:left="1080" w:firstLine="336"/>
        <w:jc w:val="both"/>
        <w:rPr>
          <w:sz w:val="28"/>
          <w:szCs w:val="28"/>
        </w:rPr>
      </w:pPr>
      <w:r w:rsidRPr="00B55FBA">
        <w:rPr>
          <w:sz w:val="28"/>
          <w:szCs w:val="28"/>
        </w:rPr>
        <w:t>I – segurança alimentar;</w:t>
      </w:r>
    </w:p>
    <w:p w:rsidR="00824959" w:rsidRPr="00B55FBA" w:rsidRDefault="00824959" w:rsidP="00105407">
      <w:pPr>
        <w:autoSpaceDE w:val="0"/>
        <w:autoSpaceDN w:val="0"/>
        <w:adjustRightInd w:val="0"/>
        <w:spacing w:before="120" w:after="120"/>
        <w:ind w:firstLine="1416"/>
        <w:jc w:val="both"/>
        <w:rPr>
          <w:sz w:val="28"/>
          <w:szCs w:val="28"/>
        </w:rPr>
      </w:pPr>
      <w:r w:rsidRPr="00B55FBA">
        <w:rPr>
          <w:sz w:val="28"/>
          <w:szCs w:val="28"/>
        </w:rPr>
        <w:t>II – sustentabilidade no fornecimento de suprimentos médicos</w:t>
      </w:r>
      <w:r w:rsidR="00A97BBA" w:rsidRPr="00B55FBA">
        <w:rPr>
          <w:sz w:val="28"/>
          <w:szCs w:val="28"/>
        </w:rPr>
        <w:t xml:space="preserve"> </w:t>
      </w:r>
      <w:r w:rsidR="00760A88">
        <w:rPr>
          <w:sz w:val="28"/>
          <w:szCs w:val="28"/>
        </w:rPr>
        <w:t>e médicos veterinários</w:t>
      </w:r>
      <w:r w:rsidR="006070A3">
        <w:rPr>
          <w:sz w:val="28"/>
          <w:szCs w:val="28"/>
        </w:rPr>
        <w:t xml:space="preserve"> </w:t>
      </w:r>
      <w:r w:rsidRPr="00B55FBA">
        <w:rPr>
          <w:sz w:val="28"/>
          <w:szCs w:val="28"/>
        </w:rPr>
        <w:t>preventivos e emergenciais;</w:t>
      </w:r>
    </w:p>
    <w:p w:rsidR="00824959" w:rsidRPr="00B55FBA" w:rsidRDefault="00824959" w:rsidP="00105407">
      <w:pPr>
        <w:autoSpaceDE w:val="0"/>
        <w:autoSpaceDN w:val="0"/>
        <w:adjustRightInd w:val="0"/>
        <w:spacing w:before="120" w:after="120"/>
        <w:ind w:firstLine="1416"/>
        <w:jc w:val="both"/>
        <w:rPr>
          <w:sz w:val="28"/>
          <w:szCs w:val="28"/>
        </w:rPr>
      </w:pPr>
      <w:r w:rsidRPr="00B55FBA">
        <w:rPr>
          <w:sz w:val="28"/>
          <w:szCs w:val="28"/>
        </w:rPr>
        <w:t>III – investigação científica e tecnológica voltada aos problemas</w:t>
      </w:r>
      <w:r w:rsidR="00B55FBA">
        <w:rPr>
          <w:sz w:val="28"/>
          <w:szCs w:val="28"/>
        </w:rPr>
        <w:t xml:space="preserve"> </w:t>
      </w:r>
      <w:r w:rsidRPr="00B55FBA">
        <w:rPr>
          <w:sz w:val="28"/>
          <w:szCs w:val="28"/>
        </w:rPr>
        <w:t>de armazenagem e abastecimento;</w:t>
      </w:r>
    </w:p>
    <w:p w:rsidR="00824959" w:rsidRPr="00B55FBA" w:rsidRDefault="00824959" w:rsidP="00105407">
      <w:pPr>
        <w:autoSpaceDE w:val="0"/>
        <w:autoSpaceDN w:val="0"/>
        <w:adjustRightInd w:val="0"/>
        <w:spacing w:before="120" w:after="120"/>
        <w:ind w:firstLine="1416"/>
        <w:jc w:val="both"/>
        <w:rPr>
          <w:sz w:val="28"/>
          <w:szCs w:val="28"/>
        </w:rPr>
      </w:pPr>
      <w:r w:rsidRPr="00B55FBA">
        <w:rPr>
          <w:sz w:val="28"/>
          <w:szCs w:val="28"/>
        </w:rPr>
        <w:lastRenderedPageBreak/>
        <w:t>IV – direito de acesso à água potável;</w:t>
      </w:r>
    </w:p>
    <w:p w:rsidR="00824959" w:rsidRPr="00B55FBA" w:rsidRDefault="00824959" w:rsidP="00105407">
      <w:pPr>
        <w:autoSpaceDE w:val="0"/>
        <w:autoSpaceDN w:val="0"/>
        <w:adjustRightInd w:val="0"/>
        <w:spacing w:before="120" w:after="120"/>
        <w:ind w:firstLine="1416"/>
        <w:jc w:val="both"/>
        <w:rPr>
          <w:sz w:val="28"/>
          <w:szCs w:val="28"/>
        </w:rPr>
      </w:pPr>
      <w:r w:rsidRPr="00B55FBA">
        <w:rPr>
          <w:sz w:val="28"/>
          <w:szCs w:val="28"/>
        </w:rPr>
        <w:t>V – integração entre ações locais, regionais e nacionais, visando</w:t>
      </w:r>
      <w:r w:rsidR="00B55FBA">
        <w:rPr>
          <w:sz w:val="28"/>
          <w:szCs w:val="28"/>
        </w:rPr>
        <w:t xml:space="preserve"> </w:t>
      </w:r>
      <w:r w:rsidRPr="00B55FBA">
        <w:rPr>
          <w:sz w:val="28"/>
          <w:szCs w:val="28"/>
        </w:rPr>
        <w:t>aperfeiçoar a aplicação dos recursos financeiros;</w:t>
      </w:r>
    </w:p>
    <w:p w:rsidR="00824959" w:rsidRDefault="00824959" w:rsidP="00105407">
      <w:pPr>
        <w:autoSpaceDE w:val="0"/>
        <w:autoSpaceDN w:val="0"/>
        <w:adjustRightInd w:val="0"/>
        <w:spacing w:before="120" w:after="120"/>
        <w:ind w:firstLine="1416"/>
        <w:jc w:val="both"/>
        <w:rPr>
          <w:sz w:val="28"/>
          <w:szCs w:val="28"/>
        </w:rPr>
      </w:pPr>
      <w:r w:rsidRPr="00B55FBA">
        <w:rPr>
          <w:sz w:val="28"/>
          <w:szCs w:val="28"/>
        </w:rPr>
        <w:t>VI – cooperação entre órgãos públicos e organizações não</w:t>
      </w:r>
      <w:r w:rsidR="00B55FBA">
        <w:rPr>
          <w:sz w:val="28"/>
          <w:szCs w:val="28"/>
        </w:rPr>
        <w:t xml:space="preserve"> </w:t>
      </w:r>
      <w:r w:rsidRPr="00B55FBA">
        <w:rPr>
          <w:sz w:val="28"/>
          <w:szCs w:val="28"/>
        </w:rPr>
        <w:t>governamentais;</w:t>
      </w:r>
    </w:p>
    <w:p w:rsidR="003E3240" w:rsidRDefault="003E3240" w:rsidP="00105407">
      <w:pPr>
        <w:pStyle w:val="06-Pargrafodetexto-CLG"/>
        <w:spacing w:before="120" w:after="120"/>
        <w:ind w:firstLine="1416"/>
      </w:pPr>
      <w:r>
        <w:t>VII – estímulo às atividades do pequeno produtor, ao associativismo e ao cooperativismo;</w:t>
      </w:r>
    </w:p>
    <w:p w:rsidR="00A267BF" w:rsidRDefault="00A267BF" w:rsidP="00105407">
      <w:pPr>
        <w:pStyle w:val="06-Pargrafodetexto-CLG"/>
        <w:spacing w:before="120" w:after="120"/>
        <w:ind w:firstLine="1416"/>
      </w:pPr>
      <w:r>
        <w:t xml:space="preserve">VIII – incentivo à expansão e à melhoria das condições técnicas da rede de armazenamento </w:t>
      </w:r>
      <w:proofErr w:type="gramStart"/>
      <w:r>
        <w:t>sob controle</w:t>
      </w:r>
      <w:proofErr w:type="gramEnd"/>
      <w:r>
        <w:t xml:space="preserve"> da iniciativa privada e do Poder Público;</w:t>
      </w:r>
    </w:p>
    <w:p w:rsidR="00A267BF" w:rsidRDefault="00A267BF" w:rsidP="00105407">
      <w:pPr>
        <w:pStyle w:val="06-Pargrafodetexto-CLG"/>
        <w:spacing w:before="120" w:after="120"/>
        <w:ind w:firstLine="1416"/>
      </w:pPr>
      <w:r>
        <w:t>IX – garantir ao produtor armazenagem para a guarda e a conservação dos produtos, com a ampliação da rede pública em zonas de produção e de distribuição.</w:t>
      </w:r>
    </w:p>
    <w:p w:rsidR="00105407" w:rsidRDefault="00105407" w:rsidP="00105407">
      <w:pPr>
        <w:pStyle w:val="06-Pargrafodetexto-CLG"/>
        <w:spacing w:before="120" w:after="120"/>
        <w:ind w:firstLine="1416"/>
      </w:pPr>
    </w:p>
    <w:p w:rsidR="00824959" w:rsidRPr="00B55FBA" w:rsidRDefault="00824959" w:rsidP="00105407">
      <w:pPr>
        <w:autoSpaceDE w:val="0"/>
        <w:autoSpaceDN w:val="0"/>
        <w:adjustRightInd w:val="0"/>
        <w:spacing w:before="120" w:after="120"/>
        <w:ind w:firstLine="1440"/>
        <w:jc w:val="both"/>
        <w:rPr>
          <w:sz w:val="28"/>
          <w:szCs w:val="28"/>
        </w:rPr>
      </w:pPr>
      <w:r w:rsidRPr="00B55FBA">
        <w:rPr>
          <w:b/>
          <w:bCs/>
          <w:sz w:val="28"/>
          <w:szCs w:val="28"/>
        </w:rPr>
        <w:t xml:space="preserve">Art. 3º </w:t>
      </w:r>
      <w:r w:rsidRPr="00B55FBA">
        <w:rPr>
          <w:sz w:val="28"/>
          <w:szCs w:val="28"/>
        </w:rPr>
        <w:t>Compete ao Poder Público, no âmbito da Política</w:t>
      </w:r>
      <w:r w:rsidR="00B55FBA" w:rsidRPr="00B55FBA">
        <w:rPr>
          <w:sz w:val="28"/>
          <w:szCs w:val="28"/>
        </w:rPr>
        <w:t xml:space="preserve"> </w:t>
      </w:r>
      <w:r w:rsidRPr="00B55FBA">
        <w:rPr>
          <w:sz w:val="28"/>
          <w:szCs w:val="28"/>
        </w:rPr>
        <w:t>Nacional de Abastecimento:</w:t>
      </w:r>
    </w:p>
    <w:p w:rsidR="00824959" w:rsidRPr="00B55FBA" w:rsidRDefault="00824959" w:rsidP="00105407">
      <w:pPr>
        <w:autoSpaceDE w:val="0"/>
        <w:autoSpaceDN w:val="0"/>
        <w:adjustRightInd w:val="0"/>
        <w:spacing w:before="120" w:after="120"/>
        <w:ind w:firstLine="1440"/>
        <w:jc w:val="both"/>
        <w:rPr>
          <w:sz w:val="28"/>
          <w:szCs w:val="28"/>
        </w:rPr>
      </w:pPr>
      <w:r w:rsidRPr="00B55FBA">
        <w:rPr>
          <w:sz w:val="28"/>
          <w:szCs w:val="28"/>
        </w:rPr>
        <w:t>I – definir planos de ação regionais e nacional, com a</w:t>
      </w:r>
      <w:r w:rsidR="00B55FBA" w:rsidRPr="00B55FBA">
        <w:rPr>
          <w:sz w:val="28"/>
          <w:szCs w:val="28"/>
        </w:rPr>
        <w:t xml:space="preserve"> </w:t>
      </w:r>
      <w:r w:rsidRPr="00B55FBA">
        <w:rPr>
          <w:sz w:val="28"/>
          <w:szCs w:val="28"/>
        </w:rPr>
        <w:t>participação de órgãos estaduais e municipais de desenvolvimento;</w:t>
      </w:r>
    </w:p>
    <w:p w:rsidR="00824959" w:rsidRPr="00B55FBA" w:rsidRDefault="00824959" w:rsidP="00105407">
      <w:pPr>
        <w:autoSpaceDE w:val="0"/>
        <w:autoSpaceDN w:val="0"/>
        <w:adjustRightInd w:val="0"/>
        <w:spacing w:before="120" w:after="120"/>
        <w:ind w:firstLine="1440"/>
        <w:jc w:val="both"/>
        <w:rPr>
          <w:sz w:val="28"/>
          <w:szCs w:val="28"/>
        </w:rPr>
      </w:pPr>
      <w:r w:rsidRPr="00B55FBA">
        <w:rPr>
          <w:sz w:val="28"/>
          <w:szCs w:val="28"/>
        </w:rPr>
        <w:t>II – capacitar os agentes para a execução das ações de</w:t>
      </w:r>
      <w:r w:rsidR="00B55FBA" w:rsidRPr="00B55FBA">
        <w:rPr>
          <w:sz w:val="28"/>
          <w:szCs w:val="28"/>
        </w:rPr>
        <w:t xml:space="preserve"> </w:t>
      </w:r>
      <w:r w:rsidRPr="00B55FBA">
        <w:rPr>
          <w:sz w:val="28"/>
          <w:szCs w:val="28"/>
        </w:rPr>
        <w:t>acompanhamento e controle dos estoques públicos e privados;</w:t>
      </w:r>
    </w:p>
    <w:p w:rsidR="00824959" w:rsidRPr="00B55FBA" w:rsidRDefault="00824959" w:rsidP="00105407">
      <w:pPr>
        <w:autoSpaceDE w:val="0"/>
        <w:autoSpaceDN w:val="0"/>
        <w:adjustRightInd w:val="0"/>
        <w:spacing w:before="120" w:after="120"/>
        <w:ind w:firstLine="1440"/>
        <w:jc w:val="both"/>
        <w:rPr>
          <w:sz w:val="28"/>
          <w:szCs w:val="28"/>
        </w:rPr>
      </w:pPr>
      <w:r w:rsidRPr="00B55FBA">
        <w:rPr>
          <w:sz w:val="28"/>
          <w:szCs w:val="28"/>
        </w:rPr>
        <w:t>III – estimular o associativismo, o</w:t>
      </w:r>
      <w:r w:rsidR="00B55FBA" w:rsidRPr="00B55FBA">
        <w:rPr>
          <w:sz w:val="28"/>
          <w:szCs w:val="28"/>
        </w:rPr>
        <w:t xml:space="preserve"> c</w:t>
      </w:r>
      <w:r w:rsidRPr="00B55FBA">
        <w:rPr>
          <w:sz w:val="28"/>
          <w:szCs w:val="28"/>
        </w:rPr>
        <w:t>ooperativismo e a agricultura</w:t>
      </w:r>
      <w:r w:rsidR="00B55FBA" w:rsidRPr="00B55FBA">
        <w:rPr>
          <w:sz w:val="28"/>
          <w:szCs w:val="28"/>
        </w:rPr>
        <w:t xml:space="preserve"> </w:t>
      </w:r>
      <w:r w:rsidRPr="00B55FBA">
        <w:rPr>
          <w:sz w:val="28"/>
          <w:szCs w:val="28"/>
        </w:rPr>
        <w:t>familiar;</w:t>
      </w:r>
    </w:p>
    <w:p w:rsidR="00824959" w:rsidRPr="00B55FBA" w:rsidRDefault="00824959" w:rsidP="00105407">
      <w:pPr>
        <w:autoSpaceDE w:val="0"/>
        <w:autoSpaceDN w:val="0"/>
        <w:adjustRightInd w:val="0"/>
        <w:spacing w:before="120" w:after="120"/>
        <w:ind w:firstLine="1440"/>
        <w:jc w:val="both"/>
        <w:rPr>
          <w:sz w:val="28"/>
          <w:szCs w:val="28"/>
        </w:rPr>
      </w:pPr>
      <w:r w:rsidRPr="00B55FBA">
        <w:rPr>
          <w:sz w:val="28"/>
          <w:szCs w:val="28"/>
        </w:rPr>
        <w:t>IV – promover a geração, adaptação e transferência de</w:t>
      </w:r>
      <w:r w:rsidR="00B55FBA" w:rsidRPr="00B55FBA">
        <w:rPr>
          <w:sz w:val="28"/>
          <w:szCs w:val="28"/>
        </w:rPr>
        <w:t xml:space="preserve"> </w:t>
      </w:r>
      <w:r w:rsidRPr="00B55FBA">
        <w:rPr>
          <w:sz w:val="28"/>
          <w:szCs w:val="28"/>
        </w:rPr>
        <w:t>conhecimentos e tecnologias;</w:t>
      </w:r>
    </w:p>
    <w:p w:rsidR="00824959" w:rsidRPr="00B55FBA" w:rsidRDefault="00824959" w:rsidP="00105407">
      <w:pPr>
        <w:autoSpaceDE w:val="0"/>
        <w:autoSpaceDN w:val="0"/>
        <w:adjustRightInd w:val="0"/>
        <w:spacing w:before="120" w:after="120"/>
        <w:ind w:firstLine="1440"/>
        <w:jc w:val="both"/>
        <w:rPr>
          <w:sz w:val="28"/>
          <w:szCs w:val="28"/>
        </w:rPr>
      </w:pPr>
      <w:r w:rsidRPr="00B55FBA">
        <w:rPr>
          <w:sz w:val="28"/>
          <w:szCs w:val="28"/>
        </w:rPr>
        <w:t xml:space="preserve">V – fiscalizar a aplicação dos recursos </w:t>
      </w:r>
      <w:r w:rsidR="00B55FBA" w:rsidRPr="00B55FBA">
        <w:rPr>
          <w:sz w:val="28"/>
          <w:szCs w:val="28"/>
        </w:rPr>
        <w:t>p</w:t>
      </w:r>
      <w:r w:rsidRPr="00B55FBA">
        <w:rPr>
          <w:sz w:val="28"/>
          <w:szCs w:val="28"/>
        </w:rPr>
        <w:t>rovenientes de incentivos</w:t>
      </w:r>
      <w:r w:rsidR="00B55FBA" w:rsidRPr="00B55FBA">
        <w:rPr>
          <w:sz w:val="28"/>
          <w:szCs w:val="28"/>
        </w:rPr>
        <w:t xml:space="preserve"> </w:t>
      </w:r>
      <w:r w:rsidRPr="00B55FBA">
        <w:rPr>
          <w:sz w:val="28"/>
          <w:szCs w:val="28"/>
        </w:rPr>
        <w:t>creditícios e fiscais;</w:t>
      </w:r>
    </w:p>
    <w:p w:rsidR="00824959" w:rsidRDefault="00824959" w:rsidP="00105407">
      <w:pPr>
        <w:autoSpaceDE w:val="0"/>
        <w:autoSpaceDN w:val="0"/>
        <w:adjustRightInd w:val="0"/>
        <w:spacing w:before="120" w:after="120"/>
        <w:ind w:firstLine="1440"/>
        <w:jc w:val="both"/>
        <w:rPr>
          <w:sz w:val="28"/>
          <w:szCs w:val="28"/>
        </w:rPr>
      </w:pPr>
      <w:r w:rsidRPr="00B55FBA">
        <w:rPr>
          <w:sz w:val="28"/>
          <w:szCs w:val="28"/>
        </w:rPr>
        <w:t>VI – promover a geração, adaptação e transferência de</w:t>
      </w:r>
      <w:r w:rsidR="00B55FBA" w:rsidRPr="00B55FBA">
        <w:rPr>
          <w:sz w:val="28"/>
          <w:szCs w:val="28"/>
        </w:rPr>
        <w:t xml:space="preserve"> </w:t>
      </w:r>
      <w:r w:rsidRPr="00B55FBA">
        <w:rPr>
          <w:sz w:val="28"/>
          <w:szCs w:val="28"/>
        </w:rPr>
        <w:t>conhecimentos e tecnologias;</w:t>
      </w:r>
    </w:p>
    <w:p w:rsidR="00824959" w:rsidRPr="00B55FBA" w:rsidRDefault="00105407" w:rsidP="00105407">
      <w:pPr>
        <w:autoSpaceDE w:val="0"/>
        <w:autoSpaceDN w:val="0"/>
        <w:adjustRightInd w:val="0"/>
        <w:spacing w:before="120" w:after="120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VII</w:t>
      </w:r>
      <w:r w:rsidR="00824959" w:rsidRPr="00B55FBA">
        <w:rPr>
          <w:sz w:val="28"/>
          <w:szCs w:val="28"/>
        </w:rPr>
        <w:t xml:space="preserve"> – estabelecer preços mínimos para os produtos objeto da</w:t>
      </w:r>
      <w:r w:rsidR="00B55FBA" w:rsidRPr="00B55FBA">
        <w:rPr>
          <w:sz w:val="28"/>
          <w:szCs w:val="28"/>
        </w:rPr>
        <w:t xml:space="preserve"> </w:t>
      </w:r>
      <w:r w:rsidR="00824959" w:rsidRPr="00B55FBA">
        <w:rPr>
          <w:sz w:val="28"/>
          <w:szCs w:val="28"/>
        </w:rPr>
        <w:t>Política Nacional de Abastecimento;</w:t>
      </w:r>
    </w:p>
    <w:p w:rsidR="00824959" w:rsidRPr="00B55FBA" w:rsidRDefault="000B5C53" w:rsidP="00105407">
      <w:pPr>
        <w:autoSpaceDE w:val="0"/>
        <w:autoSpaceDN w:val="0"/>
        <w:adjustRightInd w:val="0"/>
        <w:spacing w:before="120" w:after="120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VIII</w:t>
      </w:r>
      <w:r w:rsidR="00824959" w:rsidRPr="00B55FBA">
        <w:rPr>
          <w:sz w:val="28"/>
          <w:szCs w:val="28"/>
        </w:rPr>
        <w:t xml:space="preserve"> – assegurar a </w:t>
      </w:r>
      <w:proofErr w:type="spellStart"/>
      <w:proofErr w:type="gramStart"/>
      <w:r w:rsidR="00824959" w:rsidRPr="00B55FBA">
        <w:rPr>
          <w:sz w:val="28"/>
          <w:szCs w:val="28"/>
        </w:rPr>
        <w:t>infra-estrutura</w:t>
      </w:r>
      <w:proofErr w:type="spellEnd"/>
      <w:proofErr w:type="gramEnd"/>
      <w:r w:rsidR="00824959" w:rsidRPr="00B55FBA">
        <w:rPr>
          <w:sz w:val="28"/>
          <w:szCs w:val="28"/>
        </w:rPr>
        <w:t xml:space="preserve"> local necessária ao atendimento</w:t>
      </w:r>
      <w:r w:rsidR="00B55FBA" w:rsidRPr="00B55FBA">
        <w:rPr>
          <w:sz w:val="28"/>
          <w:szCs w:val="28"/>
        </w:rPr>
        <w:t xml:space="preserve"> </w:t>
      </w:r>
      <w:r w:rsidR="00824959" w:rsidRPr="00B55FBA">
        <w:rPr>
          <w:sz w:val="28"/>
          <w:szCs w:val="28"/>
        </w:rPr>
        <w:t>das populações carentes;</w:t>
      </w:r>
    </w:p>
    <w:p w:rsidR="00824959" w:rsidRPr="00B55FBA" w:rsidRDefault="000B5C53" w:rsidP="00105407">
      <w:pPr>
        <w:autoSpaceDE w:val="0"/>
        <w:autoSpaceDN w:val="0"/>
        <w:adjustRightInd w:val="0"/>
        <w:spacing w:before="120" w:after="120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824959" w:rsidRPr="00B55FBA">
        <w:rPr>
          <w:sz w:val="28"/>
          <w:szCs w:val="28"/>
        </w:rPr>
        <w:t>X – prover sistema de informação de preços e estoques de ampla</w:t>
      </w:r>
      <w:r w:rsidR="00B55FBA" w:rsidRPr="00B55FBA">
        <w:rPr>
          <w:sz w:val="28"/>
          <w:szCs w:val="28"/>
        </w:rPr>
        <w:t xml:space="preserve"> </w:t>
      </w:r>
      <w:r w:rsidR="00824959" w:rsidRPr="00B55FBA">
        <w:rPr>
          <w:sz w:val="28"/>
          <w:szCs w:val="28"/>
        </w:rPr>
        <w:t>difusão.</w:t>
      </w:r>
    </w:p>
    <w:p w:rsidR="000B5C53" w:rsidRDefault="000B5C53" w:rsidP="000B5C53">
      <w:pPr>
        <w:pStyle w:val="06-Pargrafodetexto-CLG"/>
        <w:spacing w:before="120" w:after="120"/>
        <w:ind w:firstLine="1416"/>
      </w:pPr>
      <w:r>
        <w:t>X – estimular novas ações de preservação e melhoria dos mananciais públicos;</w:t>
      </w:r>
    </w:p>
    <w:p w:rsidR="004C4710" w:rsidRDefault="004C4710" w:rsidP="00105407">
      <w:pPr>
        <w:pStyle w:val="06-Pargrafodetexto-CLG"/>
        <w:spacing w:before="120" w:after="120"/>
        <w:ind w:firstLine="1416"/>
      </w:pPr>
      <w:r>
        <w:t>XI – desenvolver tecnologias para reduzir a degradação natural dos ecossistemas brasileiros.</w:t>
      </w:r>
    </w:p>
    <w:p w:rsidR="00105407" w:rsidRDefault="00105407" w:rsidP="00105407">
      <w:pPr>
        <w:pStyle w:val="06-Pargrafodetexto-CLG"/>
        <w:spacing w:before="120" w:after="120"/>
        <w:ind w:left="1416" w:firstLine="0"/>
      </w:pPr>
      <w:r>
        <w:lastRenderedPageBreak/>
        <w:t>XII – incentivar o consumo de produtos regionais.</w:t>
      </w:r>
    </w:p>
    <w:p w:rsidR="00B55FBA" w:rsidRPr="00B55FBA" w:rsidRDefault="00B55FBA" w:rsidP="00105407">
      <w:pPr>
        <w:autoSpaceDE w:val="0"/>
        <w:autoSpaceDN w:val="0"/>
        <w:adjustRightInd w:val="0"/>
        <w:spacing w:before="120" w:after="120"/>
        <w:ind w:firstLine="1440"/>
        <w:jc w:val="both"/>
        <w:rPr>
          <w:sz w:val="28"/>
          <w:szCs w:val="28"/>
        </w:rPr>
      </w:pPr>
    </w:p>
    <w:p w:rsidR="00824959" w:rsidRPr="00B55FBA" w:rsidRDefault="00824959" w:rsidP="00105407">
      <w:pPr>
        <w:autoSpaceDE w:val="0"/>
        <w:autoSpaceDN w:val="0"/>
        <w:adjustRightInd w:val="0"/>
        <w:spacing w:before="120" w:after="120"/>
        <w:ind w:firstLine="1440"/>
        <w:jc w:val="both"/>
        <w:rPr>
          <w:sz w:val="28"/>
          <w:szCs w:val="28"/>
        </w:rPr>
      </w:pPr>
      <w:r w:rsidRPr="00B55FBA">
        <w:rPr>
          <w:b/>
          <w:bCs/>
          <w:sz w:val="28"/>
          <w:szCs w:val="28"/>
        </w:rPr>
        <w:t xml:space="preserve">Art. 4º </w:t>
      </w:r>
      <w:r w:rsidRPr="00B55FBA">
        <w:rPr>
          <w:sz w:val="28"/>
          <w:szCs w:val="28"/>
        </w:rPr>
        <w:t>Esta Lei entra em vigor cento e oitenta dias após a data</w:t>
      </w:r>
      <w:r w:rsidR="00B55FBA" w:rsidRPr="00B55FBA">
        <w:rPr>
          <w:sz w:val="28"/>
          <w:szCs w:val="28"/>
        </w:rPr>
        <w:t xml:space="preserve"> </w:t>
      </w:r>
      <w:r w:rsidRPr="00B55FBA">
        <w:rPr>
          <w:sz w:val="28"/>
          <w:szCs w:val="28"/>
        </w:rPr>
        <w:t>de sua publicação.</w:t>
      </w:r>
    </w:p>
    <w:p w:rsidR="007B05C2" w:rsidRDefault="007B05C2" w:rsidP="0014709E">
      <w:pPr>
        <w:pStyle w:val="06-Pargrafodetexto-CLG"/>
        <w:ind w:left="1416" w:firstLine="0"/>
      </w:pPr>
    </w:p>
    <w:p w:rsidR="00274873" w:rsidRDefault="00274873" w:rsidP="00953B28">
      <w:pPr>
        <w:pStyle w:val="06-Pargrafodetexto-CLG"/>
        <w:ind w:left="1416" w:firstLine="0"/>
        <w:jc w:val="right"/>
      </w:pPr>
      <w:r>
        <w:t>Sala da Comissão,</w:t>
      </w:r>
      <w:r w:rsidR="00F44309">
        <w:t xml:space="preserve"> </w:t>
      </w:r>
      <w:r w:rsidR="00953B28">
        <w:t>30 de setembro de 2009.</w:t>
      </w:r>
    </w:p>
    <w:p w:rsidR="00953B28" w:rsidRDefault="00953B28" w:rsidP="00953B28">
      <w:pPr>
        <w:pStyle w:val="06-Pargrafodetexto-CLG"/>
        <w:ind w:left="1416" w:firstLine="0"/>
        <w:jc w:val="right"/>
      </w:pPr>
    </w:p>
    <w:p w:rsidR="00274873" w:rsidRDefault="00953B28" w:rsidP="00953B28">
      <w:pPr>
        <w:pStyle w:val="11-Assinaturas-CLG"/>
        <w:ind w:left="0"/>
        <w:jc w:val="right"/>
      </w:pPr>
      <w:r>
        <w:t>Senador CÉSAR BORGES</w:t>
      </w:r>
      <w:r w:rsidR="00274873">
        <w:t>, Presidente</w:t>
      </w:r>
      <w:r>
        <w:t xml:space="preserve"> em </w:t>
      </w:r>
      <w:proofErr w:type="gramStart"/>
      <w:r>
        <w:t>exercício</w:t>
      </w:r>
      <w:proofErr w:type="gramEnd"/>
    </w:p>
    <w:p w:rsidR="00274873" w:rsidRDefault="00953B28" w:rsidP="00953B28">
      <w:pPr>
        <w:pStyle w:val="11-Assinaturas-CLG"/>
        <w:ind w:left="0"/>
        <w:jc w:val="right"/>
      </w:pPr>
      <w:r>
        <w:t>Senador GILBERTO GOELLNER</w:t>
      </w:r>
      <w:r w:rsidR="00274873">
        <w:t xml:space="preserve">, </w:t>
      </w:r>
      <w:proofErr w:type="gramStart"/>
      <w:r w:rsidR="00274873">
        <w:t>Relator</w:t>
      </w:r>
      <w:proofErr w:type="gramEnd"/>
      <w:r w:rsidR="00353F2C">
        <w:t xml:space="preserve"> </w:t>
      </w:r>
    </w:p>
    <w:sectPr w:rsidR="00274873" w:rsidSect="00105407">
      <w:headerReference w:type="even" r:id="rId6"/>
      <w:headerReference w:type="default" r:id="rId7"/>
      <w:pgSz w:w="11907" w:h="16840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F2" w:rsidRDefault="005335F2">
      <w:r>
        <w:separator/>
      </w:r>
    </w:p>
  </w:endnote>
  <w:endnote w:type="continuationSeparator" w:id="0">
    <w:p w:rsidR="005335F2" w:rsidRDefault="0053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F2" w:rsidRDefault="005335F2">
      <w:r>
        <w:separator/>
      </w:r>
    </w:p>
  </w:footnote>
  <w:footnote w:type="continuationSeparator" w:id="0">
    <w:p w:rsidR="005335F2" w:rsidRDefault="00533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D5" w:rsidRDefault="00442CD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2CD5" w:rsidRDefault="00442CD5">
    <w:pPr>
      <w:pStyle w:val="Cabealho"/>
      <w:ind w:right="360"/>
    </w:pPr>
  </w:p>
  <w:p w:rsidR="00442CD5" w:rsidRDefault="00442CD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D5" w:rsidRDefault="00442CD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3B2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42CD5" w:rsidRDefault="00442CD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73"/>
    <w:rsid w:val="00013A8C"/>
    <w:rsid w:val="0003293B"/>
    <w:rsid w:val="0003473C"/>
    <w:rsid w:val="000422B1"/>
    <w:rsid w:val="00061527"/>
    <w:rsid w:val="000713A0"/>
    <w:rsid w:val="000B5C53"/>
    <w:rsid w:val="000E4A53"/>
    <w:rsid w:val="00105407"/>
    <w:rsid w:val="00130FA2"/>
    <w:rsid w:val="0014709E"/>
    <w:rsid w:val="00154BDF"/>
    <w:rsid w:val="00170E74"/>
    <w:rsid w:val="00176A78"/>
    <w:rsid w:val="001A22D7"/>
    <w:rsid w:val="001B0ED3"/>
    <w:rsid w:val="002020C6"/>
    <w:rsid w:val="0021226A"/>
    <w:rsid w:val="00221E6F"/>
    <w:rsid w:val="002375C6"/>
    <w:rsid w:val="0024059A"/>
    <w:rsid w:val="00255AAD"/>
    <w:rsid w:val="00274873"/>
    <w:rsid w:val="002A2E61"/>
    <w:rsid w:val="002C44D5"/>
    <w:rsid w:val="002E21CC"/>
    <w:rsid w:val="002E54FE"/>
    <w:rsid w:val="00331DCD"/>
    <w:rsid w:val="0034140D"/>
    <w:rsid w:val="00353F2C"/>
    <w:rsid w:val="00354E82"/>
    <w:rsid w:val="003905C0"/>
    <w:rsid w:val="00394F76"/>
    <w:rsid w:val="003B5F5A"/>
    <w:rsid w:val="003E3240"/>
    <w:rsid w:val="00413A85"/>
    <w:rsid w:val="00442CD5"/>
    <w:rsid w:val="00444380"/>
    <w:rsid w:val="004A321F"/>
    <w:rsid w:val="004C4710"/>
    <w:rsid w:val="004D202C"/>
    <w:rsid w:val="004D278D"/>
    <w:rsid w:val="004F0D1D"/>
    <w:rsid w:val="005232E3"/>
    <w:rsid w:val="00524FDC"/>
    <w:rsid w:val="005335F2"/>
    <w:rsid w:val="005504A2"/>
    <w:rsid w:val="005602C5"/>
    <w:rsid w:val="00561184"/>
    <w:rsid w:val="00566CD8"/>
    <w:rsid w:val="00594F63"/>
    <w:rsid w:val="005D14C2"/>
    <w:rsid w:val="005E1B10"/>
    <w:rsid w:val="006070A3"/>
    <w:rsid w:val="006C2C06"/>
    <w:rsid w:val="006D6F1A"/>
    <w:rsid w:val="007246A2"/>
    <w:rsid w:val="007250A7"/>
    <w:rsid w:val="00760A88"/>
    <w:rsid w:val="007B05C2"/>
    <w:rsid w:val="007E3930"/>
    <w:rsid w:val="0081539B"/>
    <w:rsid w:val="00824959"/>
    <w:rsid w:val="00854A4F"/>
    <w:rsid w:val="008840FE"/>
    <w:rsid w:val="008E7B3E"/>
    <w:rsid w:val="00917C15"/>
    <w:rsid w:val="0094436D"/>
    <w:rsid w:val="00953B28"/>
    <w:rsid w:val="00954791"/>
    <w:rsid w:val="00990652"/>
    <w:rsid w:val="009A020B"/>
    <w:rsid w:val="009B0E00"/>
    <w:rsid w:val="00A14B6D"/>
    <w:rsid w:val="00A267BF"/>
    <w:rsid w:val="00A63FF9"/>
    <w:rsid w:val="00A93271"/>
    <w:rsid w:val="00A97BBA"/>
    <w:rsid w:val="00AE53C4"/>
    <w:rsid w:val="00B40E22"/>
    <w:rsid w:val="00B55FBA"/>
    <w:rsid w:val="00B970F2"/>
    <w:rsid w:val="00BE4E85"/>
    <w:rsid w:val="00BF3F06"/>
    <w:rsid w:val="00BF7673"/>
    <w:rsid w:val="00C005CC"/>
    <w:rsid w:val="00C06D1B"/>
    <w:rsid w:val="00C22106"/>
    <w:rsid w:val="00C43E96"/>
    <w:rsid w:val="00C4630D"/>
    <w:rsid w:val="00C612F6"/>
    <w:rsid w:val="00C85F35"/>
    <w:rsid w:val="00D12244"/>
    <w:rsid w:val="00D548A1"/>
    <w:rsid w:val="00D563EB"/>
    <w:rsid w:val="00D75242"/>
    <w:rsid w:val="00D81DA8"/>
    <w:rsid w:val="00DD3FC7"/>
    <w:rsid w:val="00DD570A"/>
    <w:rsid w:val="00DE5CE9"/>
    <w:rsid w:val="00DF32B4"/>
    <w:rsid w:val="00E14005"/>
    <w:rsid w:val="00E23133"/>
    <w:rsid w:val="00E70571"/>
    <w:rsid w:val="00E75EAA"/>
    <w:rsid w:val="00E76B48"/>
    <w:rsid w:val="00ED4815"/>
    <w:rsid w:val="00F043D0"/>
    <w:rsid w:val="00F1022D"/>
    <w:rsid w:val="00F44309"/>
    <w:rsid w:val="00F86A04"/>
    <w:rsid w:val="00FB1C67"/>
    <w:rsid w:val="00FE2970"/>
    <w:rsid w:val="00FE3A25"/>
    <w:rsid w:val="00FF4EC5"/>
    <w:rsid w:val="00FF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01-Minuta-CLG">
    <w:name w:val="01 - Minuta - CLG"/>
    <w:uiPriority w:val="99"/>
    <w:pPr>
      <w:spacing w:after="180" w:line="240" w:lineRule="auto"/>
      <w:jc w:val="center"/>
    </w:pPr>
    <w:rPr>
      <w:sz w:val="24"/>
      <w:szCs w:val="20"/>
    </w:rPr>
  </w:style>
  <w:style w:type="paragraph" w:customStyle="1" w:styleId="02-TtuloPrincipal-CLG">
    <w:name w:val="02 - Título Principal - CLG"/>
    <w:uiPriority w:val="99"/>
    <w:pPr>
      <w:spacing w:after="960" w:line="240" w:lineRule="auto"/>
      <w:jc w:val="center"/>
    </w:pPr>
    <w:rPr>
      <w:b/>
      <w:bCs/>
      <w:sz w:val="32"/>
      <w:szCs w:val="20"/>
    </w:rPr>
  </w:style>
  <w:style w:type="paragraph" w:customStyle="1" w:styleId="03-Ementa-CLG">
    <w:name w:val="03 - Ementa - CLG"/>
    <w:uiPriority w:val="99"/>
    <w:pPr>
      <w:spacing w:after="960" w:line="240" w:lineRule="auto"/>
      <w:ind w:left="3686"/>
      <w:jc w:val="both"/>
    </w:pPr>
    <w:rPr>
      <w:rFonts w:eastAsia="Arial Unicode MS"/>
      <w:sz w:val="24"/>
      <w:szCs w:val="24"/>
    </w:rPr>
  </w:style>
  <w:style w:type="character" w:customStyle="1" w:styleId="03-Ementa-CLGCharChar">
    <w:name w:val="03 - Ementa - CLG Char Char"/>
    <w:basedOn w:val="Fontepargpadro"/>
    <w:uiPriority w:val="99"/>
    <w:rPr>
      <w:rFonts w:eastAsia="Arial Unicode MS" w:cs="Times New Roman"/>
      <w:sz w:val="24"/>
      <w:szCs w:val="24"/>
      <w:lang w:val="pt-BR" w:eastAsia="pt-BR" w:bidi="ar-SA"/>
    </w:rPr>
  </w:style>
  <w:style w:type="paragraph" w:customStyle="1" w:styleId="04-Relatoria-CLG">
    <w:name w:val="04 - Relatoria - CLG"/>
    <w:uiPriority w:val="99"/>
    <w:pPr>
      <w:spacing w:after="960" w:line="240" w:lineRule="auto"/>
      <w:ind w:left="1440"/>
    </w:pPr>
    <w:rPr>
      <w:sz w:val="28"/>
      <w:szCs w:val="20"/>
    </w:rPr>
  </w:style>
  <w:style w:type="paragraph" w:customStyle="1" w:styleId="05-Subttulo-CLG">
    <w:name w:val="05 - Subtítulo - CLG"/>
    <w:uiPriority w:val="99"/>
    <w:pPr>
      <w:spacing w:after="480" w:line="240" w:lineRule="auto"/>
      <w:jc w:val="both"/>
    </w:pPr>
    <w:rPr>
      <w:b/>
      <w:bCs/>
      <w:sz w:val="28"/>
      <w:szCs w:val="20"/>
    </w:rPr>
  </w:style>
  <w:style w:type="paragraph" w:customStyle="1" w:styleId="06-Pargrafodetexto-CLG">
    <w:name w:val="06 - Parágrafo de texto - CLG"/>
    <w:uiPriority w:val="99"/>
    <w:pPr>
      <w:spacing w:after="360" w:line="240" w:lineRule="auto"/>
      <w:ind w:firstLine="1418"/>
      <w:jc w:val="both"/>
    </w:pPr>
    <w:rPr>
      <w:sz w:val="28"/>
      <w:szCs w:val="20"/>
    </w:rPr>
  </w:style>
  <w:style w:type="character" w:customStyle="1" w:styleId="01-Minuta-CLGChar">
    <w:name w:val="01 - Minuta - CLG Char"/>
    <w:basedOn w:val="Fontepargpadro"/>
    <w:uiPriority w:val="99"/>
    <w:rPr>
      <w:rFonts w:cs="Times New Roman"/>
      <w:sz w:val="24"/>
      <w:lang w:val="pt-BR" w:eastAsia="pt-BR" w:bidi="ar-SA"/>
    </w:rPr>
  </w:style>
  <w:style w:type="paragraph" w:customStyle="1" w:styleId="10-Local-CLG">
    <w:name w:val="10 - Local - CLG"/>
    <w:uiPriority w:val="99"/>
    <w:pPr>
      <w:spacing w:before="960" w:after="720" w:line="240" w:lineRule="auto"/>
      <w:ind w:firstLine="2520"/>
      <w:jc w:val="both"/>
    </w:pPr>
    <w:rPr>
      <w:sz w:val="28"/>
      <w:szCs w:val="20"/>
    </w:rPr>
  </w:style>
  <w:style w:type="paragraph" w:customStyle="1" w:styleId="11-Assinaturas-CLG">
    <w:name w:val="11 - Assinaturas - CLG"/>
    <w:uiPriority w:val="99"/>
    <w:pPr>
      <w:spacing w:after="960" w:line="240" w:lineRule="auto"/>
      <w:ind w:left="6240"/>
      <w:jc w:val="both"/>
    </w:pPr>
    <w:rPr>
      <w:sz w:val="28"/>
      <w:szCs w:val="20"/>
    </w:rPr>
  </w:style>
  <w:style w:type="character" w:customStyle="1" w:styleId="02-TtuloPrincipal-CLGChar">
    <w:name w:val="02 - Título Principal - CLG Char"/>
    <w:basedOn w:val="Fontepargpadro"/>
    <w:uiPriority w:val="99"/>
    <w:rPr>
      <w:rFonts w:cs="Times New Roman"/>
      <w:b/>
      <w:bCs/>
      <w:sz w:val="32"/>
      <w:lang w:val="pt-BR" w:eastAsia="pt-BR" w:bidi="ar-SA"/>
    </w:rPr>
  </w:style>
  <w:style w:type="character" w:customStyle="1" w:styleId="04-Relatoria-CLGChar">
    <w:name w:val="04 - Relatoria - CLG Char"/>
    <w:basedOn w:val="Fontepargpadro"/>
    <w:uiPriority w:val="99"/>
    <w:rPr>
      <w:rFonts w:cs="Times New Roman"/>
      <w:sz w:val="28"/>
      <w:lang w:val="pt-BR" w:eastAsia="pt-BR" w:bidi="ar-SA"/>
    </w:rPr>
  </w:style>
  <w:style w:type="character" w:customStyle="1" w:styleId="05-Subttulo-CLGChar">
    <w:name w:val="05 - Subtítulo - CLG Char"/>
    <w:basedOn w:val="Fontepargpadro"/>
    <w:uiPriority w:val="99"/>
    <w:rPr>
      <w:rFonts w:cs="Times New Roman"/>
      <w:b/>
      <w:bCs/>
      <w:sz w:val="28"/>
      <w:lang w:val="pt-BR" w:eastAsia="pt-BR" w:bidi="ar-SA"/>
    </w:rPr>
  </w:style>
  <w:style w:type="character" w:customStyle="1" w:styleId="06-Pargrafodetexto-CLGChar">
    <w:name w:val="06 - Parágrafo de texto - CLG Char"/>
    <w:basedOn w:val="Fontepargpadro"/>
    <w:uiPriority w:val="99"/>
    <w:rPr>
      <w:rFonts w:cs="Times New Roman"/>
      <w:sz w:val="28"/>
      <w:lang w:val="pt-BR" w:eastAsia="pt-BR" w:bidi="ar-SA"/>
    </w:rPr>
  </w:style>
  <w:style w:type="character" w:customStyle="1" w:styleId="10-Local-CLGChar">
    <w:name w:val="10 - Local - CLG Char"/>
    <w:basedOn w:val="Fontepargpadro"/>
    <w:uiPriority w:val="99"/>
    <w:rPr>
      <w:rFonts w:cs="Times New Roman"/>
      <w:sz w:val="28"/>
      <w:lang w:val="pt-BR" w:eastAsia="pt-BR" w:bidi="ar-SA"/>
    </w:rPr>
  </w:style>
  <w:style w:type="character" w:customStyle="1" w:styleId="11-Assinaturas-CLGChar">
    <w:name w:val="11 - Assinaturas - CLG Char"/>
    <w:basedOn w:val="Fontepargpadro"/>
    <w:uiPriority w:val="99"/>
    <w:rPr>
      <w:rFonts w:cs="Times New Roman"/>
      <w:sz w:val="28"/>
      <w:lang w:val="pt-BR" w:eastAsia="pt-BR" w:bidi="ar-SA"/>
    </w:rPr>
  </w:style>
  <w:style w:type="paragraph" w:customStyle="1" w:styleId="07-Citaolegal-CLG">
    <w:name w:val="07 - Citação legal - CLG"/>
    <w:uiPriority w:val="99"/>
    <w:pPr>
      <w:spacing w:after="120" w:line="240" w:lineRule="auto"/>
      <w:ind w:left="1985" w:firstLine="567"/>
      <w:jc w:val="both"/>
    </w:pPr>
    <w:rPr>
      <w:bCs/>
      <w:sz w:val="24"/>
      <w:szCs w:val="20"/>
    </w:rPr>
  </w:style>
  <w:style w:type="paragraph" w:customStyle="1" w:styleId="08-Citaolegal-ltimalinha-CLG">
    <w:name w:val="08 - Citação legal - última linha - CLG"/>
    <w:uiPriority w:val="99"/>
    <w:pPr>
      <w:spacing w:after="480" w:line="240" w:lineRule="auto"/>
      <w:ind w:left="1985" w:firstLine="567"/>
      <w:jc w:val="both"/>
    </w:pPr>
    <w:rPr>
      <w:sz w:val="24"/>
      <w:szCs w:val="20"/>
    </w:rPr>
  </w:style>
  <w:style w:type="paragraph" w:customStyle="1" w:styleId="09-Ttuloemenda-CLG">
    <w:name w:val="09 - Título emenda - CLG"/>
    <w:uiPriority w:val="99"/>
    <w:pPr>
      <w:spacing w:before="480" w:after="360" w:line="240" w:lineRule="auto"/>
      <w:jc w:val="center"/>
    </w:pPr>
    <w:rPr>
      <w:b/>
      <w:bCs/>
      <w:spacing w:val="-4"/>
      <w:sz w:val="28"/>
      <w:szCs w:val="20"/>
    </w:rPr>
  </w:style>
  <w:style w:type="paragraph" w:styleId="Corpodetexto2">
    <w:name w:val="Body Text 2"/>
    <w:basedOn w:val="Normal"/>
    <w:link w:val="Corpodetexto2Char"/>
    <w:uiPriority w:val="99"/>
    <w:pPr>
      <w:ind w:left="3540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/>
    </w:rPr>
  </w:style>
  <w:style w:type="paragraph" w:styleId="Textodebalo">
    <w:name w:val="Balloon Text"/>
    <w:basedOn w:val="Normal"/>
    <w:link w:val="TextodebaloChar"/>
    <w:uiPriority w:val="99"/>
    <w:semiHidden/>
    <w:rsid w:val="004D27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extoacao1">
    <w:name w:val="textoacao1"/>
    <w:basedOn w:val="Fontepargpadro"/>
    <w:uiPriority w:val="99"/>
    <w:rsid w:val="007250A7"/>
    <w:rPr>
      <w:rFonts w:ascii="Verdana" w:hAnsi="Verdana" w:cs="Times New Roman"/>
      <w:color w:val="44444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529</Words>
  <Characters>2862</Characters>
  <Application>Microsoft Office Word</Application>
  <DocSecurity>0</DocSecurity>
  <Lines>23</Lines>
  <Paragraphs>6</Paragraphs>
  <ScaleCrop>false</ScaleCrop>
  <Company>Senado Federal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hformiga</dc:creator>
  <cp:lastModifiedBy>waldirbm</cp:lastModifiedBy>
  <cp:revision>2</cp:revision>
  <dcterms:created xsi:type="dcterms:W3CDTF">2015-08-05T18:49:00Z</dcterms:created>
  <dcterms:modified xsi:type="dcterms:W3CDTF">2015-08-05T18:49:00Z</dcterms:modified>
</cp:coreProperties>
</file>