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6" w:rsidRDefault="006F48B6" w:rsidP="006F48B6">
      <w:pPr>
        <w:pStyle w:val="06-Pargrafodetexto-CLG"/>
        <w:spacing w:before="720" w:after="480"/>
        <w:ind w:firstLine="0"/>
        <w:jc w:val="center"/>
        <w:rPr>
          <w:b/>
        </w:rPr>
      </w:pPr>
      <w:r>
        <w:rPr>
          <w:b/>
        </w:rPr>
        <w:t xml:space="preserve">PROJETO DE LEI DO SENADO Nº 467 (SUBSTITUTIVO), DE </w:t>
      </w:r>
      <w:proofErr w:type="gramStart"/>
      <w:r>
        <w:rPr>
          <w:b/>
        </w:rPr>
        <w:t>2003</w:t>
      </w:r>
      <w:proofErr w:type="gramEnd"/>
      <w:r>
        <w:rPr>
          <w:b/>
        </w:rPr>
        <w:t xml:space="preserve"> </w:t>
      </w:r>
    </w:p>
    <w:p w:rsidR="006F48B6" w:rsidRDefault="006F48B6" w:rsidP="006F48B6">
      <w:pPr>
        <w:pStyle w:val="06-Pargrafodetexto-CLG"/>
        <w:spacing w:before="720" w:after="720"/>
        <w:ind w:left="3720" w:firstLine="0"/>
      </w:pPr>
      <w:r>
        <w:rPr>
          <w:sz w:val="24"/>
        </w:rPr>
        <w:t>Altera a Lei nº 7.713, de 22 de dezembro de 1988, (que altera a legislação do imposto de renda e dá outras providências) para incluir o lúpus, a epilepsia e a artrite reumática entre as doenças que fazem jus aos direitos e benefícios de que tratam.</w:t>
      </w:r>
    </w:p>
    <w:p w:rsidR="006F48B6" w:rsidRDefault="006F48B6" w:rsidP="006F48B6">
      <w:pPr>
        <w:pStyle w:val="06-Pargrafodetexto-CLG"/>
        <w:spacing w:after="600"/>
      </w:pPr>
      <w:r>
        <w:t>O CONGRESSO NACIONAL decreta:</w:t>
      </w:r>
    </w:p>
    <w:p w:rsidR="006F48B6" w:rsidRDefault="006F48B6" w:rsidP="006F48B6">
      <w:pPr>
        <w:pStyle w:val="06-Pargrafodetexto-CLG"/>
      </w:pPr>
      <w:r>
        <w:rPr>
          <w:b/>
        </w:rPr>
        <w:t>Art. 1º</w:t>
      </w:r>
      <w:r>
        <w:t xml:space="preserve"> O inciso XIV do art. 6º da Lei nº 7.713, de 22 de dezembro de 1988, passa a vigorar com a seguinte redação: </w:t>
      </w:r>
    </w:p>
    <w:p w:rsidR="006F48B6" w:rsidRDefault="006F48B6" w:rsidP="006F48B6">
      <w:pPr>
        <w:pStyle w:val="06-Pargrafodetexto-CLG"/>
        <w:spacing w:after="60"/>
        <w:ind w:left="1922" w:firstLine="601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 xml:space="preserve">Art. </w:t>
      </w:r>
      <w:proofErr w:type="gramStart"/>
      <w:r>
        <w:rPr>
          <w:b/>
          <w:sz w:val="24"/>
          <w:szCs w:val="24"/>
        </w:rPr>
        <w:t>6º</w:t>
      </w:r>
      <w:r>
        <w:rPr>
          <w:sz w:val="24"/>
          <w:szCs w:val="24"/>
        </w:rPr>
        <w:t xml:space="preserve"> ...</w:t>
      </w:r>
      <w:proofErr w:type="gramEnd"/>
      <w:r>
        <w:rPr>
          <w:sz w:val="24"/>
          <w:szCs w:val="24"/>
        </w:rPr>
        <w:t>.......................................................................................</w:t>
      </w:r>
    </w:p>
    <w:p w:rsidR="006F48B6" w:rsidRDefault="006F48B6" w:rsidP="006F48B6">
      <w:pPr>
        <w:pStyle w:val="06-Pargrafodetexto-CLG"/>
        <w:spacing w:after="60"/>
        <w:ind w:left="1922" w:firstLine="601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</w:t>
      </w:r>
      <w:proofErr w:type="gramEnd"/>
    </w:p>
    <w:p w:rsidR="006F48B6" w:rsidRDefault="006F48B6" w:rsidP="006F48B6">
      <w:pPr>
        <w:pStyle w:val="06-Pargrafodetexto-CLG"/>
        <w:spacing w:after="60"/>
        <w:ind w:left="1922" w:firstLine="601"/>
        <w:rPr>
          <w:sz w:val="24"/>
          <w:szCs w:val="24"/>
        </w:rPr>
      </w:pPr>
      <w:r>
        <w:rPr>
          <w:sz w:val="24"/>
          <w:szCs w:val="24"/>
        </w:rPr>
        <w:t xml:space="preserve">XIV – os proventos de aposentadoria ou reforma, desde que motivadas por acidente em serviço, e os percebidos pelos portadores de moléstia profissional, tuberculose ativa, alienação mental, esclerose-múltipla, neoplasia maligna, cegueira, hanseníase, paralisia irreversível e incapacitante, cardiopatia grave, doença de Parkinson, </w:t>
      </w:r>
      <w:proofErr w:type="spellStart"/>
      <w:r>
        <w:rPr>
          <w:sz w:val="24"/>
          <w:szCs w:val="24"/>
        </w:rPr>
        <w:t>espondiloartrose</w:t>
      </w:r>
      <w:proofErr w:type="spellEnd"/>
      <w:r>
        <w:rPr>
          <w:sz w:val="24"/>
          <w:szCs w:val="24"/>
        </w:rPr>
        <w:t xml:space="preserve"> anquilosante, </w:t>
      </w:r>
      <w:proofErr w:type="spellStart"/>
      <w:r>
        <w:rPr>
          <w:sz w:val="24"/>
          <w:szCs w:val="24"/>
        </w:rPr>
        <w:t>nefropatia</w:t>
      </w:r>
      <w:proofErr w:type="spellEnd"/>
      <w:r>
        <w:rPr>
          <w:sz w:val="24"/>
          <w:szCs w:val="24"/>
        </w:rPr>
        <w:t xml:space="preserve"> grave, estados avançados da doença de </w:t>
      </w:r>
      <w:proofErr w:type="spellStart"/>
      <w:r>
        <w:rPr>
          <w:sz w:val="24"/>
          <w:szCs w:val="24"/>
        </w:rPr>
        <w:t>Paget</w:t>
      </w:r>
      <w:proofErr w:type="spellEnd"/>
      <w:r>
        <w:rPr>
          <w:sz w:val="24"/>
          <w:szCs w:val="24"/>
        </w:rPr>
        <w:t xml:space="preserve"> (osteíte deformante), contaminação por radiação, síndrome da imunodeficiência adquirida (</w:t>
      </w:r>
      <w:proofErr w:type="spellStart"/>
      <w:proofErr w:type="gramStart"/>
      <w:r>
        <w:rPr>
          <w:sz w:val="24"/>
          <w:szCs w:val="24"/>
        </w:rPr>
        <w:t>aids</w:t>
      </w:r>
      <w:proofErr w:type="spellEnd"/>
      <w:proofErr w:type="gramEnd"/>
      <w:r>
        <w:rPr>
          <w:sz w:val="24"/>
          <w:szCs w:val="24"/>
        </w:rPr>
        <w:t>), lúpus, epilepsia e artrite reumática, com base em conclusão da medicina especializada, mesmo que a doença tenha sido contraída depois da aposentadoria ou reforma.</w:t>
      </w:r>
    </w:p>
    <w:p w:rsidR="006F48B6" w:rsidRDefault="006F48B6" w:rsidP="006F48B6">
      <w:pPr>
        <w:pStyle w:val="06-Pargrafodetexto-CLG"/>
        <w:spacing w:after="60"/>
        <w:ind w:left="1922" w:firstLine="601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</w:t>
      </w:r>
      <w:proofErr w:type="gramEnd"/>
      <w:r>
        <w:rPr>
          <w:sz w:val="24"/>
          <w:szCs w:val="24"/>
        </w:rPr>
        <w:t>(NR)”</w:t>
      </w:r>
    </w:p>
    <w:p w:rsidR="006F48B6" w:rsidRDefault="006F48B6" w:rsidP="006F48B6">
      <w:pPr>
        <w:pStyle w:val="06-Pargrafodetexto-CLG"/>
        <w:spacing w:before="600"/>
      </w:pPr>
      <w:r>
        <w:rPr>
          <w:b/>
        </w:rPr>
        <w:t>Art. 2º</w:t>
      </w:r>
      <w:r>
        <w:t xml:space="preserve"> Esta Lei entra em vigor na data de sua publicação.</w:t>
      </w:r>
    </w:p>
    <w:p w:rsidR="006F48B6" w:rsidRDefault="006F48B6" w:rsidP="006F48B6">
      <w:pPr>
        <w:pStyle w:val="10-Local-CLG"/>
        <w:spacing w:before="600" w:after="240"/>
        <w:ind w:firstLine="2517"/>
      </w:pPr>
      <w:r>
        <w:t>Sala da Comissão,</w:t>
      </w:r>
    </w:p>
    <w:p w:rsidR="006F48B6" w:rsidRDefault="006F48B6" w:rsidP="006F48B6">
      <w:pPr>
        <w:pStyle w:val="11-Assinaturas-CLG"/>
        <w:spacing w:after="720"/>
        <w:ind w:left="7082"/>
      </w:pPr>
      <w:r>
        <w:t>, Presidente</w:t>
      </w:r>
    </w:p>
    <w:p w:rsidR="00957D33" w:rsidRDefault="006F48B6" w:rsidP="006F48B6">
      <w:pPr>
        <w:pStyle w:val="11-Assinaturas-CLG"/>
        <w:spacing w:after="0"/>
        <w:ind w:left="7082"/>
      </w:pPr>
      <w:r>
        <w:t>, Relator</w:t>
      </w:r>
    </w:p>
    <w:sectPr w:rsidR="00957D33">
      <w:headerReference w:type="even" r:id="rId4"/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8D" w:rsidRDefault="006F48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5D8D" w:rsidRDefault="006F48B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8D" w:rsidRDefault="006F48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15D8D" w:rsidRDefault="006F48B6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8B6"/>
    <w:rsid w:val="006F48B6"/>
    <w:rsid w:val="0095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Pargrafodetexto-CLG">
    <w:name w:val="06 - Parágrafo de texto - CLG"/>
    <w:uiPriority w:val="99"/>
    <w:rsid w:val="006F48B6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uiPriority w:val="99"/>
    <w:rsid w:val="006F48B6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uiPriority w:val="99"/>
    <w:rsid w:val="006F48B6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F48B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F48B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6F48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1293</Characters>
  <Application>Microsoft Office Word</Application>
  <DocSecurity>0</DocSecurity>
  <Lines>10</Lines>
  <Paragraphs>3</Paragraphs>
  <ScaleCrop>false</ScaleCrop>
  <Company>Senado Federal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2014-03-11T17:55:00Z</dcterms:created>
  <dcterms:modified xsi:type="dcterms:W3CDTF">2014-03-11T17:56:00Z</dcterms:modified>
</cp:coreProperties>
</file>