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7A" w:rsidRDefault="0052077A" w:rsidP="0052077A">
      <w:pPr>
        <w:pStyle w:val="02-TtuloPrincipal-CLG"/>
      </w:pPr>
      <w:bookmarkStart w:id="0" w:name="_GoBack"/>
      <w:bookmarkEnd w:id="0"/>
      <w:r>
        <w:rPr>
          <w:caps/>
        </w:rPr>
        <w:t>Parecer</w:t>
      </w:r>
      <w:r>
        <w:t xml:space="preserve"> Nº     </w:t>
      </w:r>
      <w:proofErr w:type="gramStart"/>
      <w:r>
        <w:t xml:space="preserve">  ,</w:t>
      </w:r>
      <w:proofErr w:type="gramEnd"/>
      <w:r>
        <w:t xml:space="preserve"> DE 2016</w:t>
      </w:r>
    </w:p>
    <w:p w:rsidR="0052077A" w:rsidRDefault="0052077A" w:rsidP="0052077A">
      <w:pPr>
        <w:pStyle w:val="03-Ementa-CLG"/>
      </w:pPr>
      <w:r>
        <w:t xml:space="preserve">Da COMISSÃO </w:t>
      </w:r>
      <w:r w:rsidRPr="00065E09">
        <w:t>DE DIREITOS HUMANOS E LEGISLAÇÃO PARTICIPATIVA</w:t>
      </w:r>
      <w:r>
        <w:t xml:space="preserve">, sobre o Projeto de Lei do Senado nº 513, de 2011, do Senador Vicentinho Alves, que </w:t>
      </w:r>
      <w:r>
        <w:rPr>
          <w:i/>
        </w:rPr>
        <w:t>estabelece normas gerais para a contratação de parceria público-privada para a construção e administração de estabelecimentos penais</w:t>
      </w:r>
      <w:r>
        <w:t>.</w:t>
      </w:r>
    </w:p>
    <w:p w:rsidR="0052077A" w:rsidRDefault="0052077A" w:rsidP="0052077A">
      <w:pPr>
        <w:pStyle w:val="04-Relatoria-CLG"/>
      </w:pPr>
      <w:r>
        <w:t xml:space="preserve">Relator: Senador </w:t>
      </w:r>
      <w:r>
        <w:rPr>
          <w:b/>
          <w:caps/>
        </w:rPr>
        <w:t>Paulo Paim</w:t>
      </w:r>
    </w:p>
    <w:p w:rsidR="0052077A" w:rsidRDefault="0052077A" w:rsidP="0052077A">
      <w:pPr>
        <w:pStyle w:val="05-Subttulo-CLG"/>
      </w:pPr>
      <w:r>
        <w:t>I – RELATÓRIO</w:t>
      </w:r>
    </w:p>
    <w:p w:rsidR="0052077A" w:rsidRPr="00065E09" w:rsidRDefault="0052077A" w:rsidP="0052077A">
      <w:pPr>
        <w:pStyle w:val="06-Pargrafodetexto-CLG"/>
      </w:pPr>
      <w:r w:rsidRPr="00065E09">
        <w:t>Submete-se ao exame desta Comissão</w:t>
      </w:r>
      <w:r>
        <w:t>, por força de aprovação de requerimento pelo plenário,</w:t>
      </w:r>
      <w:r w:rsidRPr="00065E09">
        <w:t xml:space="preserve"> o Projeto de Lei do Senado (PLS) nº 513, de 2011, de autoria do Senador Vicentinho Alves.</w:t>
      </w:r>
    </w:p>
    <w:p w:rsidR="0052077A" w:rsidRPr="00065E09" w:rsidRDefault="0052077A" w:rsidP="0052077A">
      <w:pPr>
        <w:pStyle w:val="06-Pargrafodetexto-CLG"/>
      </w:pPr>
      <w:r w:rsidRPr="00065E09">
        <w:t>Trata-se de projeto que objetiva estabelecer normas gerais de parceria público-privada (PPP), no âmbito da União, dos Estados, do Distrito Federal e dos Municípios, para a construção e administração de estabelecimentos penais no Brasil, conforme informa o seu art. 1º.</w:t>
      </w:r>
    </w:p>
    <w:p w:rsidR="0052077A" w:rsidRPr="00065E09" w:rsidRDefault="0052077A" w:rsidP="0052077A">
      <w:pPr>
        <w:pStyle w:val="06-Pargrafodetexto-CLG"/>
      </w:pPr>
      <w:r w:rsidRPr="00065E09">
        <w:t>Prevê o art. 2º que a PPP para os estabelecimentos penais poderá abranger presos condenados e provisórios, submetidos a qualquer regime de pena.</w:t>
      </w:r>
    </w:p>
    <w:p w:rsidR="0052077A" w:rsidRPr="00065E09" w:rsidRDefault="0052077A" w:rsidP="0052077A">
      <w:pPr>
        <w:pStyle w:val="06-Pargrafodetexto-CLG"/>
      </w:pPr>
      <w:r w:rsidRPr="00065E09">
        <w:t>Dispõe o art. 3º que a PPP é um contrato de concessão administrativa que deverá ser precedida de licitação.</w:t>
      </w:r>
    </w:p>
    <w:p w:rsidR="0052077A" w:rsidRPr="00065E09" w:rsidRDefault="0052077A" w:rsidP="0052077A">
      <w:pPr>
        <w:pStyle w:val="06-Pargrafodetexto-CLG"/>
      </w:pPr>
      <w:r w:rsidRPr="00065E09">
        <w:t>O art. 4º enumera as diretrizes na contratação da PPP.</w:t>
      </w:r>
    </w:p>
    <w:p w:rsidR="0052077A" w:rsidRPr="00065E09" w:rsidRDefault="0052077A" w:rsidP="0052077A">
      <w:pPr>
        <w:pStyle w:val="06-Pargrafodetexto-CLG"/>
      </w:pPr>
      <w:r w:rsidRPr="00065E09">
        <w:lastRenderedPageBreak/>
        <w:t>O art. 5º determina que os cargos de diretor e vice-diretor do estabelecimento penal serão ocupados por servidores públicos de carreira, observado os requisitos previstos no art. 75 da Lei nº 7.210, de 11 de julho de 1984 – a Lei de Execução Penal.</w:t>
      </w:r>
    </w:p>
    <w:p w:rsidR="0052077A" w:rsidRPr="00065E09" w:rsidRDefault="0052077A" w:rsidP="0052077A">
      <w:pPr>
        <w:pStyle w:val="06-Pargrafodetexto-CLG"/>
      </w:pPr>
      <w:r w:rsidRPr="00065E09">
        <w:t>Prevê no art. 6º que o concessionário disponibilizará e manterá para os presos serviços como assistência jurídica; acompanhamento médico, odontológico e nutricional; além de programas de ensino fundamental, de capacitação profissional e de esporte e lazer; corpo técnico para a elaboração e execução dos programas de individualização de pena; e programa de atividades laborais.</w:t>
      </w:r>
    </w:p>
    <w:p w:rsidR="0052077A" w:rsidRPr="00065E09" w:rsidRDefault="0052077A" w:rsidP="0052077A">
      <w:pPr>
        <w:pStyle w:val="06-Pargrafodetexto-CLG"/>
      </w:pPr>
      <w:r w:rsidRPr="00065E09">
        <w:t>O art. 7º estabelece os requisitos que os estabelecimentos penais deverão atender quanto às suas instalações físicas e à qualificação de seu pessoal.</w:t>
      </w:r>
    </w:p>
    <w:p w:rsidR="0052077A" w:rsidRPr="00065E09" w:rsidRDefault="0052077A" w:rsidP="0052077A">
      <w:pPr>
        <w:pStyle w:val="06-Pargrafodetexto-CLG"/>
      </w:pPr>
      <w:r w:rsidRPr="00065E09">
        <w:t>Por meio do art. 8º</w:t>
      </w:r>
      <w:r>
        <w:t>,</w:t>
      </w:r>
      <w:r w:rsidRPr="00065E09">
        <w:t xml:space="preserve"> prevê-se a possibilidade de o concessionário subcontratar serviços ou partes da obra.</w:t>
      </w:r>
    </w:p>
    <w:p w:rsidR="0052077A" w:rsidRPr="00065E09" w:rsidRDefault="0052077A" w:rsidP="0052077A">
      <w:pPr>
        <w:pStyle w:val="06-Pargrafodetexto-CLG"/>
      </w:pPr>
      <w:r w:rsidRPr="00065E09">
        <w:t>O art. 9º estabelece a forma como o concessionário será remunerado.</w:t>
      </w:r>
    </w:p>
    <w:p w:rsidR="0052077A" w:rsidRPr="00065E09" w:rsidRDefault="0052077A" w:rsidP="0052077A">
      <w:pPr>
        <w:pStyle w:val="06-Pargrafodetexto-CLG"/>
      </w:pPr>
      <w:r w:rsidRPr="00065E09">
        <w:t>O art. 10 garante à concessionária liberdade para explorar o trabalho dos presos e utilizar ambientes do estabelecimento penal para a comercialização de produtos e serviços oriundos desse trabalho e as regras aplicáveis aos presos quanto à remuneração e outros direitos trabalhistas e previdenciários.</w:t>
      </w:r>
    </w:p>
    <w:p w:rsidR="0052077A" w:rsidRPr="00065E09" w:rsidRDefault="0052077A" w:rsidP="0052077A">
      <w:pPr>
        <w:pStyle w:val="06-Pargrafodetexto-CLG"/>
      </w:pPr>
      <w:r w:rsidRPr="00065E09">
        <w:t>Dispõe o art. 11 que a mão-de-obra do preso poderá ser explorada diretamente pelo concessionário ou ser subcontratada.</w:t>
      </w:r>
    </w:p>
    <w:p w:rsidR="0052077A" w:rsidRPr="00065E09" w:rsidRDefault="0052077A" w:rsidP="0052077A">
      <w:pPr>
        <w:pStyle w:val="06-Pargrafodetexto-CLG"/>
      </w:pPr>
      <w:r w:rsidRPr="00065E09">
        <w:t>De acordo com o art. 12, o concessionário poderá apresentar ao juiz da execução proposta mais benéfica da remição em relação à prevista no art. 126 da Lei de Execução Penal.</w:t>
      </w:r>
    </w:p>
    <w:p w:rsidR="0052077A" w:rsidRPr="00065E09" w:rsidRDefault="0052077A" w:rsidP="0052077A">
      <w:pPr>
        <w:pStyle w:val="06-Pargrafodetexto-CLG"/>
      </w:pPr>
      <w:r w:rsidRPr="00065E09">
        <w:t>Por sua vez, o art. 13 estabelece as atribuições do Poder Público quanto à transferência de presos, às respectivas escoltas e o transporte para tribunal, assim como para a vigilância e a segurança dos presos.</w:t>
      </w:r>
    </w:p>
    <w:p w:rsidR="0052077A" w:rsidRPr="00065E09" w:rsidRDefault="0052077A" w:rsidP="0052077A">
      <w:pPr>
        <w:pStyle w:val="06-Pargrafodetexto-CLG"/>
      </w:pPr>
      <w:r w:rsidRPr="00065E09">
        <w:lastRenderedPageBreak/>
        <w:t>Prevê o art. 14 que o contrato de PPP poderá ser rescindido pelas partes nas hipóteses em que o desempenho da contratada não atenda aos critérios de avaliação previstos em contrato.</w:t>
      </w:r>
    </w:p>
    <w:p w:rsidR="0052077A" w:rsidRPr="00065E09" w:rsidRDefault="0052077A" w:rsidP="0052077A">
      <w:pPr>
        <w:pStyle w:val="06-Pargrafodetexto-CLG"/>
      </w:pPr>
      <w:r w:rsidRPr="00065E09">
        <w:t>Por meio do art. 15 permite-se a participação de empresas ou grupos com capital estrangeiro nos contratos de que trata a Lei que decorrer do projeto em exame.</w:t>
      </w:r>
    </w:p>
    <w:p w:rsidR="0052077A" w:rsidRPr="00065E09" w:rsidRDefault="0052077A" w:rsidP="0052077A">
      <w:pPr>
        <w:pStyle w:val="06-Pargrafodetexto-CLG"/>
      </w:pPr>
      <w:r w:rsidRPr="00065E09">
        <w:t>Já o art. 16 prevê que os estabelecimentos penais contratados mediante PPP serão fiscalizados pelo juízo da execução penal, pelo Ministério Público, pelo Conselho Penitenciário e pelo Departamento Penitenciário local.</w:t>
      </w:r>
    </w:p>
    <w:p w:rsidR="0052077A" w:rsidRPr="00065E09" w:rsidRDefault="0052077A" w:rsidP="0052077A">
      <w:pPr>
        <w:pStyle w:val="06-Pargrafodetexto-CLG"/>
      </w:pPr>
      <w:r w:rsidRPr="00065E09">
        <w:t>De acordo com o art. 17</w:t>
      </w:r>
      <w:r>
        <w:t>,</w:t>
      </w:r>
      <w:r w:rsidRPr="00065E09">
        <w:t xml:space="preserve"> os art. 29, 32, 33, 36, 37, 76, 77 e </w:t>
      </w:r>
      <w:r w:rsidRPr="00065E09">
        <w:rPr>
          <w:i/>
        </w:rPr>
        <w:t>caput</w:t>
      </w:r>
      <w:r w:rsidRPr="00065E09">
        <w:t xml:space="preserve"> do art. 88 da Lei de Execução Penal não se aplicam à contratação por meio de PPP na administração do estabelecimento penal, devendo </w:t>
      </w:r>
      <w:r>
        <w:t xml:space="preserve">ficar </w:t>
      </w:r>
      <w:r w:rsidRPr="00065E09">
        <w:t xml:space="preserve">as </w:t>
      </w:r>
      <w:r>
        <w:t xml:space="preserve">referidas </w:t>
      </w:r>
      <w:r w:rsidRPr="00065E09">
        <w:t>disposições a critério do que for estabelecido no contrato.</w:t>
      </w:r>
    </w:p>
    <w:p w:rsidR="0052077A" w:rsidRPr="00065E09" w:rsidRDefault="0052077A" w:rsidP="0052077A">
      <w:pPr>
        <w:pStyle w:val="06-Pargrafodetexto-CLG"/>
      </w:pPr>
      <w:r w:rsidRPr="00065E09">
        <w:t>Prevê o art. 18 que se aplicam subsidiariamente as disposições da Lei nº 11.079, de 30 de dezembro de 2004</w:t>
      </w:r>
      <w:r>
        <w:t>,</w:t>
      </w:r>
      <w:r w:rsidRPr="00065E09">
        <w:t xml:space="preserve"> que </w:t>
      </w:r>
      <w:r>
        <w:rPr>
          <w:i/>
        </w:rPr>
        <w:t>i</w:t>
      </w:r>
      <w:r w:rsidRPr="00065E09">
        <w:rPr>
          <w:i/>
        </w:rPr>
        <w:t>nstitui normas gerais para licitação e contratação de parceria público privada no âmbito da administração pública</w:t>
      </w:r>
      <w:r w:rsidRPr="00065E09">
        <w:t xml:space="preserve"> e da Lei de Execução Penal.</w:t>
      </w:r>
    </w:p>
    <w:p w:rsidR="0052077A" w:rsidRPr="00065E09" w:rsidRDefault="0052077A" w:rsidP="0052077A">
      <w:pPr>
        <w:pStyle w:val="06-Pargrafodetexto-CLG"/>
      </w:pPr>
      <w:r w:rsidRPr="00065E09">
        <w:t>Por último, o art. 19 do Projeto veicula a usual cláusula de vigência de entrada em vigor da lei que dele decorrer na data de sua publicação.</w:t>
      </w:r>
    </w:p>
    <w:p w:rsidR="0052077A" w:rsidRPr="00065E09" w:rsidRDefault="0052077A" w:rsidP="0052077A">
      <w:pPr>
        <w:pStyle w:val="06-Pargrafodetexto-CLG"/>
        <w:rPr>
          <w:i/>
        </w:rPr>
      </w:pPr>
      <w:r w:rsidRPr="00065E09">
        <w:t xml:space="preserve">Em sua justificação o autor adverte que o </w:t>
      </w:r>
      <w:r w:rsidRPr="00065E09">
        <w:rPr>
          <w:i/>
        </w:rPr>
        <w:t>projeto não trata de ‘privatização’ do sistema prisional.</w:t>
      </w:r>
      <w:r w:rsidRPr="00065E09">
        <w:t xml:space="preserve"> Informa que </w:t>
      </w:r>
      <w:r w:rsidRPr="00065E09">
        <w:rPr>
          <w:i/>
        </w:rPr>
        <w:t xml:space="preserve">seria mais adequado falar de terceirização; ou, ainda melhor de </w:t>
      </w:r>
      <w:proofErr w:type="spellStart"/>
      <w:r w:rsidRPr="00065E09">
        <w:rPr>
          <w:i/>
        </w:rPr>
        <w:t>co-gestão</w:t>
      </w:r>
      <w:proofErr w:type="spellEnd"/>
      <w:r w:rsidRPr="00065E09">
        <w:rPr>
          <w:i/>
        </w:rPr>
        <w:t xml:space="preserve"> dos estabelecimentos prisionais por meio de parceria entre setor público e privado, buscando otimizar a prestação dos serviços penitenciários.</w:t>
      </w:r>
    </w:p>
    <w:p w:rsidR="0052077A" w:rsidRPr="00065E09" w:rsidRDefault="0052077A" w:rsidP="0052077A">
      <w:pPr>
        <w:pStyle w:val="06-Pargrafodetexto-CLG"/>
      </w:pPr>
      <w:r w:rsidRPr="00065E09">
        <w:t>Observa também que há algumas experiências muito positivas, citando o exemplo da Penitenciária de Guarapuava, no Paraná, em que vários serviços foram terceirizados, onde a taxa de reincidência criminal é de apenas seis por cento, enquanto a média nacional está em torno de 85%.</w:t>
      </w:r>
    </w:p>
    <w:p w:rsidR="0052077A" w:rsidRPr="00065E09" w:rsidRDefault="0052077A" w:rsidP="0052077A">
      <w:pPr>
        <w:pStyle w:val="06-Pargrafodetexto-CLG"/>
      </w:pPr>
      <w:r w:rsidRPr="00065E09">
        <w:lastRenderedPageBreak/>
        <w:t>Também enfatiza o autor que a terceirização prevista no projeto haverá de assegurar aos presos trabalho, capacitação profissional e educação, devendo a sua contratação ocorrer mediante o seu consentimento, respeitando, assim, a Convenção nº 29 da Organização Internacional do Trabalho (OIT).</w:t>
      </w:r>
    </w:p>
    <w:p w:rsidR="0052077A" w:rsidRDefault="0052077A" w:rsidP="0052077A">
      <w:pPr>
        <w:pStyle w:val="06-Pargrafodetexto-CLG"/>
      </w:pPr>
      <w:r w:rsidRPr="00065E09">
        <w:t xml:space="preserve">O Projeto </w:t>
      </w:r>
      <w:r>
        <w:t xml:space="preserve">tramitou, inicialmente, pela </w:t>
      </w:r>
      <w:r w:rsidRPr="00BB7E5C">
        <w:t>Comissão</w:t>
      </w:r>
      <w:r>
        <w:t xml:space="preserve"> de Serviços de Infraestrutura (CI)</w:t>
      </w:r>
      <w:r w:rsidRPr="00BB7E5C">
        <w:t xml:space="preserve">, </w:t>
      </w:r>
      <w:r>
        <w:t xml:space="preserve">onde recebeu parecer </w:t>
      </w:r>
      <w:r w:rsidRPr="00BB7E5C">
        <w:t>pela aprovação do P</w:t>
      </w:r>
      <w:r>
        <w:t>rojeto, com a Emenda nº 01 – CI.</w:t>
      </w:r>
    </w:p>
    <w:p w:rsidR="0052077A" w:rsidRDefault="0052077A" w:rsidP="0052077A">
      <w:pPr>
        <w:pStyle w:val="06-Pargrafodetexto-CLG"/>
      </w:pPr>
      <w:r>
        <w:t xml:space="preserve">O PLS foi encaminhado, em seguida, ao exame da Comissão de Assuntos Econômicos (CAE), tendo sido designada a Senadora </w:t>
      </w:r>
      <w:r w:rsidRPr="00FF0720">
        <w:t>Lúcia Vânia</w:t>
      </w:r>
      <w:r>
        <w:t>, que não chegou a apresentar relatório sobre a matéria.</w:t>
      </w:r>
    </w:p>
    <w:p w:rsidR="0052077A" w:rsidRDefault="0052077A" w:rsidP="0052077A">
      <w:pPr>
        <w:pStyle w:val="06-Pargrafodetexto-CLG"/>
      </w:pPr>
      <w:r>
        <w:t>Em face do Req</w:t>
      </w:r>
      <w:r w:rsidRPr="00FF0720">
        <w:t>uerimento nº 935</w:t>
      </w:r>
      <w:r>
        <w:t>,</w:t>
      </w:r>
      <w:r w:rsidRPr="00FF0720">
        <w:t xml:space="preserve"> de 2015</w:t>
      </w:r>
      <w:r>
        <w:t xml:space="preserve"> – aprovado </w:t>
      </w:r>
      <w:r w:rsidRPr="00FF0720">
        <w:t xml:space="preserve">na sessão plenária do dia 19 de agosto de 2015, que criou comissão especial para propor soluções que promovam o desenvolvimento nacional e estabeleceu que </w:t>
      </w:r>
      <w:r>
        <w:t>“</w:t>
      </w:r>
      <w:r w:rsidRPr="00FF0720">
        <w:t>as proposições legislativas que tratem da promoção do desenvolvimento nacional sejam encaminhadas à Comissão Especial destinada a tratar do tema, sempre que possível apensadas, para sistematização e parecer</w:t>
      </w:r>
      <w:r>
        <w:t xml:space="preserve">” –, o PLS em exame foi, então, encaminhado </w:t>
      </w:r>
      <w:r w:rsidRPr="009E6718">
        <w:t xml:space="preserve">à </w:t>
      </w:r>
      <w:r>
        <w:t xml:space="preserve">decisão terminativa da </w:t>
      </w:r>
      <w:r w:rsidRPr="009E6718">
        <w:t>Comissão Especial do Desenvolvimento Nacional</w:t>
      </w:r>
      <w:r>
        <w:t xml:space="preserve"> (CEDN)</w:t>
      </w:r>
      <w:r w:rsidRPr="00FF0720">
        <w:t>.</w:t>
      </w:r>
    </w:p>
    <w:p w:rsidR="0052077A" w:rsidRDefault="0052077A" w:rsidP="0052077A">
      <w:pPr>
        <w:pStyle w:val="06-Pargrafodetexto-CLG"/>
      </w:pPr>
      <w:r>
        <w:t xml:space="preserve">Contudo, antes de sua apreciação pela CEDN, foi aprovado requerimento para que, </w:t>
      </w:r>
      <w:r w:rsidRPr="009E6718">
        <w:rPr>
          <w:i/>
        </w:rPr>
        <w:t>além da apreciação pela Comissão Especial de Desenvolvimento Nacional – CEDN, sejam ouvidas, também, as Comissões de Direitos Humanos e Legislação Participativa – CDH; de Constituição, Justiça e Cidadania – CCJ; e de Assuntos Sociais – CAS, respectivamente</w:t>
      </w:r>
      <w:r>
        <w:t>.</w:t>
      </w:r>
    </w:p>
    <w:p w:rsidR="0052077A" w:rsidRDefault="0052077A" w:rsidP="0052077A">
      <w:pPr>
        <w:pStyle w:val="06-Pargrafodetexto-CLG"/>
      </w:pPr>
      <w:r>
        <w:t xml:space="preserve">Ademais, em atendimento ao Ofício s/nº do Senador Vicentinho Alves, autor do Projeto, ocorreu </w:t>
      </w:r>
      <w:r w:rsidRPr="00371542">
        <w:t xml:space="preserve">a republicação do </w:t>
      </w:r>
      <w:r>
        <w:t>PLS</w:t>
      </w:r>
      <w:r w:rsidRPr="00371542">
        <w:t xml:space="preserve"> contendo ajustes no texto da sua justificação</w:t>
      </w:r>
      <w:r>
        <w:t>, retornando a</w:t>
      </w:r>
      <w:r w:rsidRPr="009E6718">
        <w:t xml:space="preserve"> matéria ao exame da CDH, CCJ e CAS, seguindo posteriormente à </w:t>
      </w:r>
      <w:r>
        <w:t xml:space="preserve">decisão terminativa da </w:t>
      </w:r>
      <w:r w:rsidRPr="009E6718">
        <w:t>CEDN</w:t>
      </w:r>
      <w:r>
        <w:t>.</w:t>
      </w:r>
    </w:p>
    <w:p w:rsidR="0052077A" w:rsidRPr="009E6718" w:rsidRDefault="0052077A" w:rsidP="0052077A">
      <w:pPr>
        <w:pStyle w:val="06-Pargrafodetexto-CLG"/>
      </w:pPr>
      <w:r>
        <w:t xml:space="preserve">Por último, coube a mim, </w:t>
      </w:r>
      <w:r w:rsidRPr="009E6718">
        <w:t>Presidente d</w:t>
      </w:r>
      <w:r>
        <w:t>est</w:t>
      </w:r>
      <w:r w:rsidRPr="009E6718">
        <w:t>a C</w:t>
      </w:r>
      <w:r>
        <w:t>DH,</w:t>
      </w:r>
      <w:r w:rsidRPr="009E6718">
        <w:t xml:space="preserve"> avoca</w:t>
      </w:r>
      <w:r>
        <w:t>r</w:t>
      </w:r>
      <w:r w:rsidRPr="009E6718">
        <w:t xml:space="preserve"> a relatoria da matéria</w:t>
      </w:r>
      <w:r>
        <w:t>.</w:t>
      </w:r>
    </w:p>
    <w:p w:rsidR="0052077A" w:rsidRPr="005523B9" w:rsidRDefault="0052077A" w:rsidP="0052077A">
      <w:pPr>
        <w:pStyle w:val="05-Subttulo-CLG"/>
      </w:pPr>
      <w:r w:rsidRPr="005523B9">
        <w:lastRenderedPageBreak/>
        <w:t>II – ANÁLISE</w:t>
      </w:r>
    </w:p>
    <w:p w:rsidR="0052077A" w:rsidRDefault="0052077A" w:rsidP="0052077A">
      <w:pPr>
        <w:pStyle w:val="06-Pargrafodetexto-CLG"/>
      </w:pPr>
      <w:r>
        <w:t>Incorporamos a este nosso relatório a análise do PLS nº 513, de 2011, que consta do parecer exarado pela CI, exceto quanto à sua conclusão, haja vista a nossa decisão de apresentar emenda substitutiva integral ao PLS nº 513, de 2011.</w:t>
      </w:r>
    </w:p>
    <w:p w:rsidR="0052077A" w:rsidRPr="00065E09" w:rsidRDefault="0052077A" w:rsidP="0052077A">
      <w:pPr>
        <w:pStyle w:val="06-Pargrafodetexto-CLG"/>
      </w:pPr>
      <w:r w:rsidRPr="00065E09">
        <w:t xml:space="preserve">A matéria de que trata o PLS em exame, a teor do disposto no art. 22, inciso XXVII, da Constituição Federal, insere-se na competência legislativa privativa da União, para estabelecer </w:t>
      </w:r>
      <w:r w:rsidRPr="00065E09">
        <w:rPr>
          <w:i/>
        </w:rPr>
        <w:t>normas gerais de licitação e contratação, em todas as modalidades para as administrações públicas diretas, autárquicas e fundacionais, da União, Estados, Distrito Federal e Municípios,</w:t>
      </w:r>
      <w:r w:rsidRPr="00065E09">
        <w:t xml:space="preserve"> objetivando à União, no caso deste projeto, a contratação público-privada para a construção e administração de estabelecimentos penais.</w:t>
      </w:r>
    </w:p>
    <w:p w:rsidR="0052077A" w:rsidRPr="00065E09" w:rsidRDefault="0052077A" w:rsidP="0052077A">
      <w:pPr>
        <w:pStyle w:val="06-Pargrafodetexto-CLG"/>
      </w:pPr>
      <w:r w:rsidRPr="00065E09">
        <w:t xml:space="preserve">Em face da citada competência privativa sobre o assunto, a União editou a Lei nº 11.079, de 30 de dezembro de 2004, que </w:t>
      </w:r>
      <w:r>
        <w:rPr>
          <w:i/>
        </w:rPr>
        <w:t>i</w:t>
      </w:r>
      <w:r w:rsidRPr="00065E09">
        <w:rPr>
          <w:i/>
        </w:rPr>
        <w:t xml:space="preserve">nstitui normas gerais para licitação e contratação de parceria público privada no âmbito da administração pública, </w:t>
      </w:r>
      <w:r w:rsidRPr="00065E09">
        <w:t>a qual deve ser observada na contratação e administração público</w:t>
      </w:r>
      <w:r>
        <w:t>-</w:t>
      </w:r>
      <w:r w:rsidRPr="00065E09">
        <w:t xml:space="preserve">privada, de acordo com o proposto no </w:t>
      </w:r>
      <w:r w:rsidRPr="00065E09">
        <w:rPr>
          <w:i/>
        </w:rPr>
        <w:t>caput</w:t>
      </w:r>
      <w:r w:rsidRPr="00065E09">
        <w:t xml:space="preserve"> do art. 3º do PLS em exame.</w:t>
      </w:r>
    </w:p>
    <w:p w:rsidR="0052077A" w:rsidRPr="00065E09" w:rsidRDefault="0052077A" w:rsidP="0052077A">
      <w:pPr>
        <w:pStyle w:val="06-Pargrafodetexto-CLG"/>
      </w:pPr>
      <w:r w:rsidRPr="00065E09">
        <w:t>O PLS também vai ao encontro da competência legislativa concorrente da União ao tratar de direito penitenciário, nos termos do art. 24, inciso I, da Constituição Federal, mas limitando-se a estabelecer normas gerais, conforme determina o § 1º do mencionado artigo.</w:t>
      </w:r>
    </w:p>
    <w:p w:rsidR="0052077A" w:rsidRDefault="0052077A" w:rsidP="0052077A">
      <w:pPr>
        <w:pStyle w:val="06-Pargrafodetexto-CLG"/>
      </w:pPr>
      <w:r>
        <w:t>Quanto ao aspecto de mérito, concordamos com o referido parecer da CI, na parte que ora reproduzimos:</w:t>
      </w:r>
    </w:p>
    <w:p w:rsidR="0052077A" w:rsidRPr="00065E09" w:rsidRDefault="0052077A" w:rsidP="0052077A">
      <w:pPr>
        <w:pStyle w:val="07-Citaolegal-CLG"/>
      </w:pPr>
      <w:r w:rsidRPr="00065E09">
        <w:t>A melhoria das condições dos estabelecimentos prisionais, conforme objetiva o PLS, constitui inegável instrumento para assegurar o respeito à dignidade da pessoa humana, que é princípio fundamental do Estado brasileiro, conforme o artigo inicial da nossa Lei Fundamental.</w:t>
      </w:r>
    </w:p>
    <w:p w:rsidR="0052077A" w:rsidRPr="00065E09" w:rsidRDefault="0052077A" w:rsidP="0052077A">
      <w:pPr>
        <w:pStyle w:val="07-Citaolegal-CLG"/>
      </w:pPr>
      <w:r w:rsidRPr="00065E09">
        <w:t xml:space="preserve">Pode resultar também do projeto a melhoria da segurança pública, que é obrigação do Estado para com todos os brasileiros, conforme determina o </w:t>
      </w:r>
      <w:r w:rsidRPr="006F4CFC">
        <w:rPr>
          <w:i/>
        </w:rPr>
        <w:t>caput</w:t>
      </w:r>
      <w:r w:rsidRPr="00065E09">
        <w:t xml:space="preserve"> do art. 5º da Lei Maior, ao propiciar meios para que os presos cumpram </w:t>
      </w:r>
      <w:r w:rsidRPr="00065E09">
        <w:lastRenderedPageBreak/>
        <w:t>penas em instalações adequadas e possam ter trabalho digno, contribuindo, assim, para reduzir a reincidência na prática de crime.</w:t>
      </w:r>
    </w:p>
    <w:p w:rsidR="0052077A" w:rsidRDefault="0052077A" w:rsidP="0052077A">
      <w:pPr>
        <w:pStyle w:val="07-Citaolegal-CLG"/>
      </w:pPr>
      <w:r>
        <w:t>(...)</w:t>
      </w:r>
    </w:p>
    <w:p w:rsidR="0052077A" w:rsidRPr="00065E09" w:rsidRDefault="0052077A" w:rsidP="0052077A">
      <w:pPr>
        <w:pStyle w:val="07-Citaolegal-CLG"/>
      </w:pPr>
      <w:r w:rsidRPr="00065E09">
        <w:t>A construção e administração de estabelecimentos penais constituem assunto sobre o qual os nossos governantes não costumam dar a devida atenção nos seus planos de governo. Não obstante os avanços da nossa democracia, o Brasil ainda é objeto de vexaminosas condenações de organismos internacionais que acompanham a situação dos direitos humanos em todo o mundo, haja vista as péssimas condições da maioria dos presídios brasileiros.</w:t>
      </w:r>
    </w:p>
    <w:p w:rsidR="0052077A" w:rsidRDefault="0052077A" w:rsidP="0052077A">
      <w:pPr>
        <w:pStyle w:val="06-Pargrafodetexto-CLG"/>
      </w:pPr>
      <w:r w:rsidRPr="00065E09">
        <w:t xml:space="preserve">Entretanto, com o objetivo de contribuir para o aperfeiçoamento do projeto, propomos emenda </w:t>
      </w:r>
      <w:r>
        <w:t>substitutiva integral para promover alterações tanto nos aspectos formais quanto no seu conteúdo propositivo, destacando-se os seguintes pontos:</w:t>
      </w:r>
    </w:p>
    <w:p w:rsidR="0052077A" w:rsidRDefault="0052077A" w:rsidP="0052077A">
      <w:pPr>
        <w:pStyle w:val="06-Pargrafodetexto-CLG"/>
      </w:pPr>
      <w:r>
        <w:t xml:space="preserve">a) especificação dos serviços em estabelecimentos penais que poderão ser objeto de prestação pelos concessionários, conforme relacionados nos incisos I a VIII do </w:t>
      </w:r>
      <w:r w:rsidRPr="00DC3654">
        <w:rPr>
          <w:i/>
        </w:rPr>
        <w:t>caput</w:t>
      </w:r>
      <w:r>
        <w:t xml:space="preserve"> do art. 3º (manutenção e conservação, alimentação, limpeza, lavanderia, entre outros);</w:t>
      </w:r>
    </w:p>
    <w:p w:rsidR="0052077A" w:rsidRDefault="0052077A" w:rsidP="0052077A">
      <w:pPr>
        <w:pStyle w:val="06-Pargrafodetexto-CLG"/>
      </w:pPr>
      <w:r>
        <w:t xml:space="preserve">b) especificação, no edital de contratação, de critérios e requisitos a serem observados, obrigatoriamente, pelo poder concedente e pela contratada, conforme relacionados nos incisos I a V do </w:t>
      </w:r>
      <w:r w:rsidRPr="006F4CFC">
        <w:rPr>
          <w:i/>
        </w:rPr>
        <w:t>caput</w:t>
      </w:r>
      <w:r>
        <w:t xml:space="preserve"> do art. 4º;</w:t>
      </w:r>
    </w:p>
    <w:p w:rsidR="0052077A" w:rsidRDefault="0052077A" w:rsidP="0052077A">
      <w:pPr>
        <w:pStyle w:val="06-Pargrafodetexto-CLG"/>
      </w:pPr>
      <w:r>
        <w:t>c) definição das funções que serão exercidas exclusivamente por servidores públicos penitenciários de carreira, sendo, portanto, indelegáveis, conforme proposto mediante o art. 5º;</w:t>
      </w:r>
    </w:p>
    <w:p w:rsidR="0052077A" w:rsidRDefault="0052077A" w:rsidP="0052077A">
      <w:pPr>
        <w:pStyle w:val="06-Pargrafodetexto-CLG"/>
      </w:pPr>
      <w:r>
        <w:t xml:space="preserve">d) exclusão da </w:t>
      </w:r>
      <w:r w:rsidRPr="00B05EA7">
        <w:t>participação de empresas ou grupos com capital estrangeiro nos contratos</w:t>
      </w:r>
      <w:r>
        <w:t xml:space="preserve"> de que trata o projeto;</w:t>
      </w:r>
    </w:p>
    <w:p w:rsidR="0052077A" w:rsidRPr="00E3797D" w:rsidRDefault="0052077A" w:rsidP="0052077A">
      <w:pPr>
        <w:pStyle w:val="06-Pargrafodetexto-CLG"/>
      </w:pPr>
      <w:r>
        <w:t xml:space="preserve">e) exclusão de alguns dispositivos que tratam de aspectos administrativos dos estabelecimentos penais, da utilização da mão de obra de presos e outras previsões normativas, resultando em detalhamento que deve ser objeto de regras regulamentadoras ou contratuais, tais como os </w:t>
      </w:r>
      <w:proofErr w:type="spellStart"/>
      <w:r>
        <w:t>arts</w:t>
      </w:r>
      <w:proofErr w:type="spellEnd"/>
      <w:r>
        <w:t xml:space="preserve">. </w:t>
      </w:r>
      <w:r w:rsidRPr="00E3797D">
        <w:t>2º, 3º (</w:t>
      </w:r>
      <w:r w:rsidRPr="00E3797D">
        <w:rPr>
          <w:i/>
        </w:rPr>
        <w:t>caput</w:t>
      </w:r>
      <w:r w:rsidRPr="00E3797D">
        <w:t>), 4º, 5º, 6º, 7º, 8º, 9º, 10 (exceto § 2º), 11, 12, 13 e 17</w:t>
      </w:r>
      <w:r>
        <w:t>.</w:t>
      </w:r>
    </w:p>
    <w:p w:rsidR="0052077A" w:rsidRDefault="0052077A" w:rsidP="0052077A">
      <w:pPr>
        <w:pStyle w:val="05-Subttulo-CLG"/>
      </w:pPr>
      <w:r>
        <w:lastRenderedPageBreak/>
        <w:t>III – VOTO</w:t>
      </w:r>
    </w:p>
    <w:p w:rsidR="0052077A" w:rsidRPr="00065E09" w:rsidRDefault="0052077A" w:rsidP="0052077A">
      <w:pPr>
        <w:pStyle w:val="06-Pargrafodetexto-CLG"/>
      </w:pPr>
      <w:r w:rsidRPr="00065E09">
        <w:t>Ante o exposto, o voto é pela aprovação do Projeto de Lei do Senado nº 513, de 2011, com a seguinte Emenda</w:t>
      </w:r>
      <w:r>
        <w:t xml:space="preserve"> Substitutiva</w:t>
      </w:r>
      <w:r w:rsidRPr="00065E09">
        <w:t>:</w:t>
      </w:r>
    </w:p>
    <w:p w:rsidR="0052077A" w:rsidRDefault="0052077A" w:rsidP="0052077A">
      <w:pPr>
        <w:pStyle w:val="09-Ttuloemenda-CLG"/>
      </w:pPr>
      <w:r>
        <w:t>EMENDA Nº   - CDH (SUBSTITUTIVO)</w:t>
      </w:r>
      <w:r>
        <w:br/>
      </w:r>
    </w:p>
    <w:p w:rsidR="0052077A" w:rsidRPr="006F69A9" w:rsidRDefault="0052077A" w:rsidP="0052077A">
      <w:pPr>
        <w:pStyle w:val="02-TtuloPrincipal-CLG"/>
      </w:pPr>
      <w:r w:rsidRPr="006F69A9">
        <w:t xml:space="preserve">PROJETO DE LEI DO SENADO Nº 513, </w:t>
      </w:r>
      <w:r>
        <w:t>DE</w:t>
      </w:r>
      <w:r w:rsidRPr="006F69A9">
        <w:t xml:space="preserve"> 2011</w:t>
      </w:r>
    </w:p>
    <w:p w:rsidR="0052077A" w:rsidRPr="006F69A9" w:rsidRDefault="0052077A" w:rsidP="0052077A">
      <w:pPr>
        <w:pStyle w:val="03-Ementa-CLG"/>
        <w:spacing w:after="1440"/>
        <w:rPr>
          <w:rFonts w:eastAsia="Times New Roman"/>
          <w:szCs w:val="20"/>
        </w:rPr>
      </w:pPr>
      <w:r w:rsidRPr="006F69A9">
        <w:rPr>
          <w:rFonts w:eastAsia="Times New Roman"/>
          <w:szCs w:val="20"/>
        </w:rPr>
        <w:t>Estabelece normas e procedimentos gerais para construção de estabelecimentos penais e prestação de serviços nesses estabelecimentos sob a forma de contratação de parceria público-privada.</w:t>
      </w:r>
    </w:p>
    <w:p w:rsidR="0052077A" w:rsidRPr="006F69A9" w:rsidRDefault="0052077A" w:rsidP="0052077A">
      <w:pPr>
        <w:pStyle w:val="05-Pargrafodetexto-CLG"/>
      </w:pPr>
      <w:r w:rsidRPr="006F69A9">
        <w:rPr>
          <w:b/>
        </w:rPr>
        <w:t>Art. 1º</w:t>
      </w:r>
      <w:r w:rsidRPr="006F69A9">
        <w:t xml:space="preserve"> Esta Lei institui normas e procedimentos gerais para construção de estabelecimentos penais e prestação de serviços nesses estabelecimentos sob a forma de contratação de parceria público-privada, no âmbito da União, dos Estados, do Distrito Federal e dos Municípios.</w:t>
      </w:r>
    </w:p>
    <w:p w:rsidR="0052077A" w:rsidRPr="006F69A9" w:rsidRDefault="0052077A" w:rsidP="0052077A">
      <w:pPr>
        <w:pStyle w:val="05-Pargrafodetexto-CLG"/>
      </w:pPr>
      <w:r w:rsidRPr="006F4CFC">
        <w:rPr>
          <w:i/>
        </w:rPr>
        <w:t>Parágrafo único.</w:t>
      </w:r>
      <w:r w:rsidRPr="006F69A9">
        <w:t xml:space="preserve"> As concessões administrativas regem-se por esta Lei, aplicando-lhes subsidiariamente a Lei n° 11.079, de 30 de dezembro de 2004.</w:t>
      </w:r>
    </w:p>
    <w:p w:rsidR="0052077A" w:rsidRPr="006F69A9" w:rsidRDefault="0052077A" w:rsidP="0052077A">
      <w:pPr>
        <w:pStyle w:val="05-Pargrafodetexto-CLG"/>
      </w:pPr>
      <w:r w:rsidRPr="006F69A9">
        <w:rPr>
          <w:b/>
        </w:rPr>
        <w:t>Art. 2º</w:t>
      </w:r>
      <w:r w:rsidRPr="006F69A9">
        <w:t xml:space="preserve"> Não poderão fazer parte da sociedade de propósito específico de que trata o art. 9° da </w:t>
      </w:r>
      <w:r>
        <w:t>L</w:t>
      </w:r>
      <w:r w:rsidRPr="006F69A9">
        <w:t>ei n</w:t>
      </w:r>
      <w:r>
        <w:t>º</w:t>
      </w:r>
      <w:r w:rsidRPr="006F69A9">
        <w:t xml:space="preserve"> 11.079, de 30 de dezembro de 2004, as pessoas que tiverem sido condenadas por crime contra a Administração Pública</w:t>
      </w:r>
      <w:r>
        <w:t xml:space="preserve"> ou por improbidade administrativa e </w:t>
      </w:r>
      <w:r w:rsidRPr="006F69A9">
        <w:t>empresas ou grupos com capital estrangeiro nos contratos de que trata esta Lei.</w:t>
      </w:r>
    </w:p>
    <w:p w:rsidR="0052077A" w:rsidRPr="006F69A9" w:rsidRDefault="0052077A" w:rsidP="0052077A">
      <w:pPr>
        <w:pStyle w:val="05-Pargrafodetexto-CLG"/>
      </w:pPr>
      <w:r w:rsidRPr="00E8501E">
        <w:rPr>
          <w:b/>
        </w:rPr>
        <w:lastRenderedPageBreak/>
        <w:t>Art. 3º</w:t>
      </w:r>
      <w:r w:rsidRPr="006F69A9">
        <w:t xml:space="preserve"> Poderão ser objeto de prestação pelo concessionário os serviços materiais acessórios, instrumentais ou complementares desenvolvidos em estabelecimentos penais, especificamente:</w:t>
      </w:r>
    </w:p>
    <w:p w:rsidR="0052077A" w:rsidRPr="006F69A9" w:rsidRDefault="0052077A" w:rsidP="0052077A">
      <w:pPr>
        <w:pStyle w:val="05-Pargrafodetexto-CLG"/>
      </w:pPr>
      <w:r w:rsidRPr="006F69A9">
        <w:t xml:space="preserve">I – </w:t>
      </w:r>
      <w:proofErr w:type="gramStart"/>
      <w:r w:rsidRPr="006F69A9">
        <w:t>manutenção e conservação</w:t>
      </w:r>
      <w:proofErr w:type="gramEnd"/>
      <w:r w:rsidRPr="006F69A9">
        <w:t>;</w:t>
      </w:r>
    </w:p>
    <w:p w:rsidR="0052077A" w:rsidRPr="006F69A9" w:rsidRDefault="0052077A" w:rsidP="0052077A">
      <w:pPr>
        <w:pStyle w:val="05-Pargrafodetexto-CLG"/>
      </w:pPr>
      <w:r w:rsidRPr="006F69A9">
        <w:t xml:space="preserve">II – </w:t>
      </w:r>
      <w:proofErr w:type="gramStart"/>
      <w:r w:rsidRPr="006F69A9">
        <w:t>alimentação</w:t>
      </w:r>
      <w:proofErr w:type="gramEnd"/>
      <w:r w:rsidRPr="006F69A9">
        <w:t>;</w:t>
      </w:r>
    </w:p>
    <w:p w:rsidR="0052077A" w:rsidRPr="006F69A9" w:rsidRDefault="0052077A" w:rsidP="0052077A">
      <w:pPr>
        <w:pStyle w:val="05-Pargrafodetexto-CLG"/>
      </w:pPr>
      <w:r w:rsidRPr="006F69A9">
        <w:t>III – limpeza;</w:t>
      </w:r>
    </w:p>
    <w:p w:rsidR="0052077A" w:rsidRPr="006F69A9" w:rsidRDefault="0052077A" w:rsidP="0052077A">
      <w:pPr>
        <w:pStyle w:val="05-Pargrafodetexto-CLG"/>
      </w:pPr>
      <w:r w:rsidRPr="006F69A9">
        <w:t xml:space="preserve">IV – </w:t>
      </w:r>
      <w:proofErr w:type="gramStart"/>
      <w:r w:rsidRPr="006F69A9">
        <w:t>lavanderia</w:t>
      </w:r>
      <w:proofErr w:type="gramEnd"/>
      <w:r w:rsidRPr="006F69A9">
        <w:t>;</w:t>
      </w:r>
    </w:p>
    <w:p w:rsidR="0052077A" w:rsidRPr="006F69A9" w:rsidRDefault="0052077A" w:rsidP="0052077A">
      <w:pPr>
        <w:pStyle w:val="05-Pargrafodetexto-CLG"/>
      </w:pPr>
      <w:r w:rsidRPr="006F69A9">
        <w:t xml:space="preserve">V – </w:t>
      </w:r>
      <w:proofErr w:type="gramStart"/>
      <w:r w:rsidRPr="006F69A9">
        <w:t>fornecimento</w:t>
      </w:r>
      <w:proofErr w:type="gramEnd"/>
      <w:r w:rsidRPr="006F69A9">
        <w:t xml:space="preserve"> de materiais de consumo dos presos e para a administração;</w:t>
      </w:r>
    </w:p>
    <w:p w:rsidR="0052077A" w:rsidRPr="006F69A9" w:rsidRDefault="0052077A" w:rsidP="0052077A">
      <w:pPr>
        <w:pStyle w:val="05-Pargrafodetexto-CLG"/>
      </w:pPr>
      <w:r w:rsidRPr="006F69A9">
        <w:t xml:space="preserve">VI – </w:t>
      </w:r>
      <w:proofErr w:type="spellStart"/>
      <w:proofErr w:type="gramStart"/>
      <w:r w:rsidRPr="006F69A9">
        <w:t>copeiragem</w:t>
      </w:r>
      <w:proofErr w:type="spellEnd"/>
      <w:proofErr w:type="gramEnd"/>
      <w:r w:rsidRPr="006F69A9">
        <w:t>;</w:t>
      </w:r>
    </w:p>
    <w:p w:rsidR="0052077A" w:rsidRPr="006F69A9" w:rsidRDefault="0052077A" w:rsidP="0052077A">
      <w:pPr>
        <w:pStyle w:val="05-Pargrafodetexto-CLG"/>
      </w:pPr>
      <w:r w:rsidRPr="006F69A9">
        <w:t>VII – aluguel e manutenção de veículos; e</w:t>
      </w:r>
    </w:p>
    <w:p w:rsidR="0052077A" w:rsidRPr="006F69A9" w:rsidRDefault="0052077A" w:rsidP="0052077A">
      <w:pPr>
        <w:pStyle w:val="05-Pargrafodetexto-CLG"/>
      </w:pPr>
      <w:r w:rsidRPr="006F69A9">
        <w:t>VIII – aluguel e manutenção de equipamentos.</w:t>
      </w:r>
    </w:p>
    <w:p w:rsidR="0052077A" w:rsidRPr="006F69A9" w:rsidRDefault="0052077A" w:rsidP="0052077A">
      <w:pPr>
        <w:pStyle w:val="05-Pargrafodetexto-CLG"/>
      </w:pPr>
      <w:r w:rsidRPr="00E8501E">
        <w:rPr>
          <w:b/>
        </w:rPr>
        <w:t>Art. 4º</w:t>
      </w:r>
      <w:r w:rsidRPr="006F69A9">
        <w:t xml:space="preserve"> O edital de contratação da parceria público-privada indicará, obrigatoriamente:</w:t>
      </w:r>
    </w:p>
    <w:p w:rsidR="0052077A" w:rsidRPr="006F69A9" w:rsidRDefault="0052077A" w:rsidP="0052077A">
      <w:pPr>
        <w:pStyle w:val="05-Pargrafodetexto-CLG"/>
      </w:pPr>
      <w:r w:rsidRPr="006F69A9">
        <w:t xml:space="preserve">I – </w:t>
      </w:r>
      <w:proofErr w:type="gramStart"/>
      <w:r w:rsidRPr="006F69A9">
        <w:t>os</w:t>
      </w:r>
      <w:proofErr w:type="gramEnd"/>
      <w:r w:rsidRPr="006F69A9">
        <w:t xml:space="preserve"> serviços a serem oferecidos, observado o disposto no art. 3º, bem como os critérios pelos quais eles serão avaliados;</w:t>
      </w:r>
    </w:p>
    <w:p w:rsidR="0052077A" w:rsidRPr="006F69A9" w:rsidRDefault="0052077A" w:rsidP="0052077A">
      <w:pPr>
        <w:pStyle w:val="05-Pargrafodetexto-CLG"/>
      </w:pPr>
      <w:r w:rsidRPr="006F69A9">
        <w:t xml:space="preserve">II – </w:t>
      </w:r>
      <w:proofErr w:type="gramStart"/>
      <w:r w:rsidRPr="006F69A9">
        <w:t>os</w:t>
      </w:r>
      <w:proofErr w:type="gramEnd"/>
      <w:r w:rsidRPr="006F69A9">
        <w:t xml:space="preserve"> requisitos mínimos a serem atendidos, em termos da concepção da estrutura arquitetônica do estabelecimento penal, respeitadas as regras sobre a arquitetura e construção de estabelecimentos penais do Conselho Nacional de Política Criminal e Penitenciária;</w:t>
      </w:r>
    </w:p>
    <w:p w:rsidR="0052077A" w:rsidRPr="006F69A9" w:rsidRDefault="0052077A" w:rsidP="0052077A">
      <w:pPr>
        <w:pStyle w:val="05-Pargrafodetexto-CLG"/>
      </w:pPr>
      <w:r w:rsidRPr="006F69A9">
        <w:t>III – a base e os critérios para a remuneração do concessionário, que devem considerar todas as receitas por ele obtidas;</w:t>
      </w:r>
    </w:p>
    <w:p w:rsidR="0052077A" w:rsidRPr="006F69A9" w:rsidRDefault="0052077A" w:rsidP="0052077A">
      <w:pPr>
        <w:pStyle w:val="05-Pargrafodetexto-CLG"/>
      </w:pPr>
      <w:r w:rsidRPr="006F69A9">
        <w:lastRenderedPageBreak/>
        <w:t xml:space="preserve">IV – </w:t>
      </w:r>
      <w:proofErr w:type="gramStart"/>
      <w:r w:rsidRPr="006F69A9">
        <w:t>as condições e os prazos</w:t>
      </w:r>
      <w:proofErr w:type="gramEnd"/>
      <w:r w:rsidRPr="006F69A9">
        <w:t xml:space="preserve"> para a plena transferência dos serviços ao poder público, visando</w:t>
      </w:r>
      <w:r>
        <w:t xml:space="preserve"> a</w:t>
      </w:r>
      <w:r w:rsidRPr="006F69A9">
        <w:t xml:space="preserve"> evitar sua descontinuidade; e</w:t>
      </w:r>
    </w:p>
    <w:p w:rsidR="0052077A" w:rsidRPr="006F69A9" w:rsidRDefault="0052077A" w:rsidP="0052077A">
      <w:pPr>
        <w:pStyle w:val="05-Pargrafodetexto-CLG"/>
      </w:pPr>
      <w:r w:rsidRPr="006F69A9">
        <w:t xml:space="preserve">V – </w:t>
      </w:r>
      <w:proofErr w:type="gramStart"/>
      <w:r w:rsidRPr="006F69A9">
        <w:t>a</w:t>
      </w:r>
      <w:proofErr w:type="gramEnd"/>
      <w:r w:rsidRPr="006F69A9">
        <w:t xml:space="preserve"> oferta de trabalho aos presos em atividades econômicas, inclusive na prestação dos serviços previstos no art. 3º, incisos, I, III, IV e VI.</w:t>
      </w:r>
    </w:p>
    <w:p w:rsidR="0052077A" w:rsidRPr="006F69A9" w:rsidRDefault="0052077A" w:rsidP="0052077A">
      <w:pPr>
        <w:pStyle w:val="05-Pargrafodetexto-CLG"/>
      </w:pPr>
      <w:r w:rsidRPr="006F69A9">
        <w:t>§ 1º Ficam asseguradas a remuneração e as condições adequadas e seguras de trabalho, conforme o disposto na Lei nº 7.210, de 11 de julho de 1984, bem como:</w:t>
      </w:r>
    </w:p>
    <w:p w:rsidR="0052077A" w:rsidRPr="006F69A9" w:rsidRDefault="0052077A" w:rsidP="0052077A">
      <w:pPr>
        <w:pStyle w:val="05-Pargrafodetexto-CLG"/>
      </w:pPr>
      <w:r w:rsidRPr="006F69A9">
        <w:t xml:space="preserve">I – </w:t>
      </w:r>
      <w:proofErr w:type="gramStart"/>
      <w:r w:rsidRPr="006F69A9">
        <w:t>remuneração</w:t>
      </w:r>
      <w:proofErr w:type="gramEnd"/>
      <w:r w:rsidRPr="006F69A9">
        <w:t xml:space="preserve"> mínima correspondente a 1 salário mínimo, para uma jornada de trabalho de até 40 horas semanais, que será depositada em conta bancária ou caderneta de poupança;</w:t>
      </w:r>
    </w:p>
    <w:p w:rsidR="0052077A" w:rsidRPr="006F69A9" w:rsidRDefault="0052077A" w:rsidP="0052077A">
      <w:pPr>
        <w:pStyle w:val="05-Pargrafodetexto-CLG"/>
      </w:pPr>
      <w:r w:rsidRPr="006F69A9">
        <w:t xml:space="preserve">II – </w:t>
      </w:r>
      <w:proofErr w:type="gramStart"/>
      <w:r w:rsidRPr="006F69A9">
        <w:t>previdência</w:t>
      </w:r>
      <w:proofErr w:type="gramEnd"/>
      <w:r w:rsidRPr="006F69A9">
        <w:t xml:space="preserve"> social;</w:t>
      </w:r>
    </w:p>
    <w:p w:rsidR="0052077A" w:rsidRPr="006F69A9" w:rsidRDefault="0052077A" w:rsidP="0052077A">
      <w:pPr>
        <w:pStyle w:val="05-Pargrafodetexto-CLG"/>
      </w:pPr>
      <w:r w:rsidRPr="006F69A9">
        <w:t>III – equipamento de proteção individual contra acidentes do trabalho, obedecidas as normas relativas a higiene e segurança do trabalho, fixadas pelo Ministério do Trabalho e Emprego;</w:t>
      </w:r>
    </w:p>
    <w:p w:rsidR="0052077A" w:rsidRPr="006F69A9" w:rsidRDefault="0052077A" w:rsidP="0052077A">
      <w:pPr>
        <w:pStyle w:val="05-Pargrafodetexto-CLG"/>
      </w:pPr>
      <w:r w:rsidRPr="006F69A9">
        <w:t xml:space="preserve">IV – </w:t>
      </w:r>
      <w:proofErr w:type="gramStart"/>
      <w:r w:rsidRPr="006F69A9">
        <w:t>treinamento</w:t>
      </w:r>
      <w:proofErr w:type="gramEnd"/>
      <w:r w:rsidRPr="006F69A9">
        <w:t xml:space="preserve"> profissional;</w:t>
      </w:r>
    </w:p>
    <w:p w:rsidR="0052077A" w:rsidRPr="006F69A9" w:rsidRDefault="0052077A" w:rsidP="0052077A">
      <w:pPr>
        <w:pStyle w:val="05-Pargrafodetexto-CLG"/>
      </w:pPr>
      <w:r w:rsidRPr="006F69A9">
        <w:t xml:space="preserve">V – </w:t>
      </w:r>
      <w:proofErr w:type="gramStart"/>
      <w:r w:rsidRPr="006F69A9">
        <w:t>seguro</w:t>
      </w:r>
      <w:proofErr w:type="gramEnd"/>
      <w:r w:rsidRPr="006F69A9">
        <w:t xml:space="preserve"> contra acidente de trabalho.</w:t>
      </w:r>
    </w:p>
    <w:p w:rsidR="0052077A" w:rsidRPr="006F69A9" w:rsidRDefault="0052077A" w:rsidP="0052077A">
      <w:pPr>
        <w:pStyle w:val="05-Pargrafodetexto-CLG"/>
      </w:pPr>
      <w:r w:rsidRPr="006F69A9">
        <w:t>§ 2º O concessionário poderá capacitar e remunerar os presos de forma diferenciada, além da remuneração mínima, com base em critério de produtividade ou conforme seus interesses econômicos e as circunstâncias do mercado.</w:t>
      </w:r>
    </w:p>
    <w:p w:rsidR="0052077A" w:rsidRPr="006F69A9" w:rsidRDefault="0052077A" w:rsidP="0052077A">
      <w:pPr>
        <w:pStyle w:val="05-Pargrafodetexto-CLG"/>
      </w:pPr>
      <w:r w:rsidRPr="00E8501E">
        <w:rPr>
          <w:b/>
        </w:rPr>
        <w:t>Art. 5º</w:t>
      </w:r>
      <w:r w:rsidRPr="006F69A9">
        <w:t xml:space="preserve"> São funções</w:t>
      </w:r>
      <w:r>
        <w:t xml:space="preserve"> </w:t>
      </w:r>
      <w:r w:rsidRPr="006F69A9">
        <w:t xml:space="preserve">indelegáveis do Poder Público, exercidas exclusivamente por servidores públicos penitenciários de carreira, essenciais à execução da pena e ao poder de polícia no âmbito do sistema prisional, as atribuições de segurança externa e interna dos estabelecimentos penais, custódia, disciplina, escoltas, vigilância, recaptura de presos, vistorias manuais ou com equipamentos, monitoramento eletrônico, </w:t>
      </w:r>
      <w:r w:rsidRPr="006F69A9">
        <w:lastRenderedPageBreak/>
        <w:t>controle de motins e rebeliões, identificação e qualificação de pessoas, assim como as de assistência social, jurídica e à saúde dos presos.</w:t>
      </w:r>
    </w:p>
    <w:p w:rsidR="0052077A" w:rsidRPr="006F69A9" w:rsidRDefault="0052077A" w:rsidP="0052077A">
      <w:pPr>
        <w:pStyle w:val="05-Pargrafodetexto-CLG"/>
      </w:pPr>
      <w:r w:rsidRPr="00E8501E">
        <w:rPr>
          <w:b/>
        </w:rPr>
        <w:t>Art. 6º</w:t>
      </w:r>
      <w:r w:rsidRPr="006F69A9">
        <w:t xml:space="preserve"> O contrato poderá ser rescindido pelo Poder Público na hipótese de desempenho que não atenda aos critérios de avaliação previstos em contrato.</w:t>
      </w:r>
    </w:p>
    <w:p w:rsidR="0052077A" w:rsidRPr="006F69A9" w:rsidRDefault="0052077A" w:rsidP="0052077A">
      <w:pPr>
        <w:pStyle w:val="05-Pargrafodetexto-CLG"/>
      </w:pPr>
      <w:r w:rsidRPr="00E8501E">
        <w:rPr>
          <w:b/>
        </w:rPr>
        <w:t>Art. 7º</w:t>
      </w:r>
      <w:r w:rsidRPr="006F69A9">
        <w:t xml:space="preserve"> Os estabelecimentos penais sob contratação de parceria público-privada serão fiscalizados pelos órgãos da execução penal, conforme previsto na Lei nº 7.210, de 11 de julho de 1984, e outras entidades autorizadas por lei.</w:t>
      </w:r>
    </w:p>
    <w:p w:rsidR="0052077A" w:rsidRPr="006F69A9" w:rsidRDefault="0052077A" w:rsidP="0052077A">
      <w:pPr>
        <w:pStyle w:val="05-Pargrafodetexto-CLG"/>
      </w:pPr>
      <w:r w:rsidRPr="00E8501E">
        <w:rPr>
          <w:b/>
        </w:rPr>
        <w:t>Art. 8º</w:t>
      </w:r>
      <w:r w:rsidRPr="006F69A9">
        <w:t xml:space="preserve"> Esta Lei entra em vigor na data de sua publicação.</w:t>
      </w:r>
    </w:p>
    <w:p w:rsidR="0052077A" w:rsidRDefault="0052077A" w:rsidP="0052077A">
      <w:pPr>
        <w:pStyle w:val="10-Local-CLG"/>
      </w:pPr>
      <w:r>
        <w:t>Sala da Comissão,</w:t>
      </w:r>
    </w:p>
    <w:p w:rsidR="0052077A" w:rsidRPr="00724990" w:rsidRDefault="0052077A" w:rsidP="0052077A">
      <w:pPr>
        <w:pStyle w:val="11-Assinaturas-CLG"/>
      </w:pPr>
      <w:r>
        <w:t>, Presidente</w:t>
      </w:r>
    </w:p>
    <w:p w:rsidR="0052077A" w:rsidRDefault="0052077A" w:rsidP="0052077A">
      <w:pPr>
        <w:pStyle w:val="11-Assinaturas-CLG"/>
      </w:pPr>
      <w:r>
        <w:t>, Relator</w:t>
      </w:r>
    </w:p>
    <w:p w:rsidR="008963BD" w:rsidRDefault="008963BD" w:rsidP="008963BD">
      <w:pPr>
        <w:ind w:firstLine="1843"/>
        <w:jc w:val="right"/>
        <w:rPr>
          <w:sz w:val="28"/>
          <w:szCs w:val="28"/>
        </w:rPr>
      </w:pPr>
    </w:p>
    <w:sectPr w:rsidR="008963BD" w:rsidSect="0052077A">
      <w:headerReference w:type="default" r:id="rId7"/>
      <w:footerReference w:type="default" r:id="rId8"/>
      <w:pgSz w:w="11906" w:h="16838" w:code="9"/>
      <w:pgMar w:top="3119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E20" w:rsidRDefault="00176E20" w:rsidP="001C6A0E">
      <w:r>
        <w:separator/>
      </w:r>
    </w:p>
  </w:endnote>
  <w:endnote w:type="continuationSeparator" w:id="0">
    <w:p w:rsidR="00176E20" w:rsidRDefault="00176E20" w:rsidP="001C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E20" w:rsidRDefault="00DA7BF0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106045</wp:posOffset>
              </wp:positionV>
              <wp:extent cx="7592695" cy="0"/>
              <wp:effectExtent l="19050" t="20320" r="17780" b="1778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2695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570516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8.35pt" to="507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EzkFAIAACkEAAAOAAAAZHJzL2Uyb0RvYy54bWysU9uO2yAQfa/Uf0C8J76sk02sOKvKTvqy&#10;7Uba7QcQwDEqBgQkTlT13zuQizb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MKJnoTjKQ2cG40oIqNXGhtroUb2aZ02/O6R03RG145Hh28lAWhYykruUsHEG8LfDF80ghuy9jm06&#10;trYPkNAAdIzTON2mwY8eUTh8nMzz6XyCEb36ElJeE411/jPXPQpGhSVwjsDk8Ox8IELKa0i4R+m1&#10;kDIOWyo0VPghe5ykMcNpKVjwhjhnd9taWnQgoJc1fGmUCKDdhVm9VyyidZyw1cX2RMizDfFSBTyo&#10;BfhcrLMgfszT+Wq2mhWjIp+uRkXaNKNP67oYTdfAqXlo6rrJfgZqWVF2gjGuArurOLPi74Z/eSZn&#10;Wd3keetDco8eGwZkr/9IOg4zzO+shK1mp429Dhn0GIMvbycI/v0e7PcvfPkLAAD//wMAUEsDBBQA&#10;BgAIAAAAIQAv30ml3gAAAAsBAAAPAAAAZHJzL2Rvd25yZXYueG1sTI9BT8MwDIXvSPyHyEhc0JZ0&#10;2rqpNJ2mCThDQYJj1pi2InGqJtvKv8cTB7jZfk/P3yu3k3fihGPsA2nI5goEUhNsT62Gt9fH2QZE&#10;TIascYFQwzdG2FbXV6UpbDjTC57q1AoOoVgYDV1KQyFlbDr0Js7DgMTaZxi9SbyOrbSjOXO4d3Kh&#10;VC696Yk/dGbAfYfNV330Guon2a8edovpY7l/v2tdky+f17nWtzfT7h5Ewin9meGCz+hQMdMhHMlG&#10;4TTMso3iMomVfA3i4lDZiqfD70VWpfzfofoBAAD//wMAUEsBAi0AFAAGAAgAAAAhALaDOJL+AAAA&#10;4QEAABMAAAAAAAAAAAAAAAAAAAAAAFtDb250ZW50X1R5cGVzXS54bWxQSwECLQAUAAYACAAAACEA&#10;OP0h/9YAAACUAQAACwAAAAAAAAAAAAAAAAAvAQAAX3JlbHMvLnJlbHNQSwECLQAUAAYACAAAACEA&#10;bOhM5BQCAAApBAAADgAAAAAAAAAAAAAAAAAuAgAAZHJzL2Uyb0RvYy54bWxQSwECLQAUAAYACAAA&#10;ACEAL99Jpd4AAAALAQAADwAAAAAAAAAAAAAAAABuBAAAZHJzL2Rvd25yZXYueG1sUEsFBgAAAAAE&#10;AAQA8wAAAHkFAAAAAA==&#10;" strokecolor="yellow" strokeweight="2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67945</wp:posOffset>
              </wp:positionV>
              <wp:extent cx="7592695" cy="0"/>
              <wp:effectExtent l="19050" t="20320" r="17780" b="1778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2695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5FD6C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5.35pt" to="507.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S9FAIAACkEAAAOAAAAZHJzL2Uyb0RvYy54bWysU02P2jAQvVfqf7B8hyQQWIgIqyqBXmgX&#10;abc/wNgOserYlm0IqOp/79h8aGkvVdWLM45nnt/Me148nzqJjtw6oVWJs2GKEVdUM6H2Jf72th7M&#10;MHKeKEakVrzEZ+7w8/Ljh0VvCj7SrZaMWwQgyhW9KXHrvSmSxNGWd8QNteEKDhttO+Jha/cJs6QH&#10;9E4mozSdJr22zFhNuXPwt74c4mXEbxpO/UvTOO6RLDFw83G1cd2FNVkuSLG3xLSCXmmQf2DREaHg&#10;0jtUTTxBByv+gOoEtdrpxg+p7hLdNILy2AN0k6W/dfPaEsNjLzAcZ+5jcv8Pln49bi0SDLTDSJEO&#10;JNoIxdE4TKY3roCESm1t6I2e1KvZaPrdIaWrlqg9jwzfzgbKslCRPJSEjTOAv+u/aAY55OB1HNOp&#10;sV2AhAGgU1TjfFeDnzyi8PNpMh9N5xOM6O0sIcWt0FjnP3PdoRCUWALnCEyOG+cDEVLcUsI9Sq+F&#10;lFFsqVBf4nH2NEljhdNSsHAa8pzd7ypp0ZEEv6TjcRotAmgPaVYfFItoLSdsdY09EfISQ75UAQ96&#10;AT7X6GKIH/N0vpqtZvkgH01Xgzyt68GndZUPpmvgVI/rqqqzn4FalhetYIyrwO5mziz/O/Gvz+Ri&#10;q7s973NIHtHjwIDs7RtJRzGDfhcn7DQ7b+1NZPBjTL6+nWD493uI37/w5S8AAAD//wMAUEsDBBQA&#10;BgAIAAAAIQC4XvAx3QAAAAsBAAAPAAAAZHJzL2Rvd25yZXYueG1sTI9BT8MwDIXvSPyHyEjctqQM&#10;WNU1ndCkIU4ICrtnjddWNE7VpGv593jiADfb7+n5e/l2dp044xBaTxqSpQKBVHnbUq3h82O/SEGE&#10;aMiazhNq+MYA2+L6KjeZ9RO947mMteAQCpnR0MTYZ1KGqkFnwtL3SKyd/OBM5HWopR3MxOGuk3dK&#10;PUpnWuIPjelx12D1VY5Ow2k8uB3dr+aX17cyVePzaj3tSevbm/lpAyLiHP/McMFndCiY6ehHskF0&#10;GhZJqrhMZEWtQVwcKnng6fh7kUUu/3cofgAAAP//AwBQSwECLQAUAAYACAAAACEAtoM4kv4AAADh&#10;AQAAEwAAAAAAAAAAAAAAAAAAAAAAW0NvbnRlbnRfVHlwZXNdLnhtbFBLAQItABQABgAIAAAAIQA4&#10;/SH/1gAAAJQBAAALAAAAAAAAAAAAAAAAAC8BAABfcmVscy8ucmVsc1BLAQItABQABgAIAAAAIQDy&#10;NzS9FAIAACkEAAAOAAAAAAAAAAAAAAAAAC4CAABkcnMvZTJvRG9jLnhtbFBLAQItABQABgAIAAAA&#10;IQC4XvAx3QAAAAsBAAAPAAAAAAAAAAAAAAAAAG4EAABkcnMvZG93bnJldi54bWxQSwUGAAAAAAQA&#10;BADzAAAAeAUAAAAA&#10;" strokecolor="#030" strokeweight="2.5pt"/>
          </w:pict>
        </mc:Fallback>
      </mc:AlternateContent>
    </w:r>
  </w:p>
  <w:tbl>
    <w:tblPr>
      <w:tblW w:w="9906" w:type="dxa"/>
      <w:tblInd w:w="-69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06"/>
    </w:tblGrid>
    <w:tr w:rsidR="00176E20" w:rsidRPr="00BA6261" w:rsidTr="00F640F3">
      <w:trPr>
        <w:trHeight w:val="260"/>
      </w:trPr>
      <w:tc>
        <w:tcPr>
          <w:tcW w:w="9906" w:type="dxa"/>
        </w:tcPr>
        <w:p w:rsidR="00176E20" w:rsidRPr="00A52270" w:rsidRDefault="00176E20" w:rsidP="006D4E2F">
          <w:pPr>
            <w:pStyle w:val="Rodap"/>
            <w:jc w:val="center"/>
            <w:rPr>
              <w:sz w:val="18"/>
              <w:szCs w:val="18"/>
            </w:rPr>
          </w:pPr>
          <w:r w:rsidRPr="00A52270">
            <w:rPr>
              <w:sz w:val="18"/>
              <w:szCs w:val="18"/>
            </w:rPr>
            <w:t>Senado Federal - Gabinete do Senador Paulo Paim - Praça dos Três Poderes – Anexo I – 22º Andar - CEP 70165-900 – Brasília – DF</w:t>
          </w:r>
        </w:p>
      </w:tc>
    </w:tr>
    <w:tr w:rsidR="00176E20" w:rsidRPr="00BA6261" w:rsidTr="00F640F3">
      <w:trPr>
        <w:trHeight w:val="245"/>
      </w:trPr>
      <w:tc>
        <w:tcPr>
          <w:tcW w:w="9906" w:type="dxa"/>
        </w:tcPr>
        <w:p w:rsidR="00176E20" w:rsidRPr="00A52270" w:rsidRDefault="00176E20" w:rsidP="006D4E2F">
          <w:pPr>
            <w:pStyle w:val="Rodap"/>
            <w:jc w:val="center"/>
            <w:rPr>
              <w:sz w:val="18"/>
              <w:szCs w:val="18"/>
            </w:rPr>
          </w:pPr>
          <w:r w:rsidRPr="00A52270">
            <w:rPr>
              <w:sz w:val="18"/>
              <w:szCs w:val="18"/>
            </w:rPr>
            <w:t>Telefone: +55 (61) 3303 5221 - Fax: +55 (61) 3303 5235 -  Site: www.senadorpaim.com.br - e-mail: paulopaim@senador.leg.br</w:t>
          </w:r>
        </w:p>
      </w:tc>
    </w:tr>
  </w:tbl>
  <w:p w:rsidR="00176E20" w:rsidRDefault="00176E20" w:rsidP="00C40E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E20" w:rsidRDefault="00176E20" w:rsidP="001C6A0E">
      <w:r>
        <w:separator/>
      </w:r>
    </w:p>
  </w:footnote>
  <w:footnote w:type="continuationSeparator" w:id="0">
    <w:p w:rsidR="00176E20" w:rsidRDefault="00176E20" w:rsidP="001C6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E20" w:rsidRDefault="00DA7BF0" w:rsidP="00304E12">
    <w:pPr>
      <w:pStyle w:val="Cabealho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2314575</wp:posOffset>
          </wp:positionH>
          <wp:positionV relativeFrom="paragraph">
            <wp:posOffset>208915</wp:posOffset>
          </wp:positionV>
          <wp:extent cx="716280" cy="753745"/>
          <wp:effectExtent l="0" t="0" r="7620" b="8255"/>
          <wp:wrapTopAndBottom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53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6E20" w:rsidRPr="00AF0AF0" w:rsidRDefault="00176E20" w:rsidP="00F640F3">
    <w:pPr>
      <w:pStyle w:val="Cabealho"/>
      <w:rPr>
        <w:b/>
        <w:bCs/>
      </w:rPr>
    </w:pPr>
    <w:r>
      <w:rPr>
        <w:rFonts w:ascii="Arial" w:hAnsi="Arial" w:cs="Arial"/>
        <w:b/>
        <w:bCs/>
      </w:rPr>
      <w:t xml:space="preserve">         </w:t>
    </w:r>
    <w:r>
      <w:rPr>
        <w:rFonts w:ascii="Arial" w:hAnsi="Arial" w:cs="Arial"/>
        <w:b/>
        <w:bCs/>
      </w:rPr>
      <w:tab/>
      <w:t xml:space="preserve"> </w:t>
    </w:r>
    <w:r w:rsidRPr="00AF0AF0">
      <w:rPr>
        <w:b/>
        <w:bCs/>
      </w:rPr>
      <w:t>SENADO FEDERAL</w:t>
    </w:r>
  </w:p>
  <w:p w:rsidR="00176E20" w:rsidRPr="00A52270" w:rsidRDefault="00176E20" w:rsidP="00F640F3">
    <w:pPr>
      <w:pStyle w:val="Cabealho"/>
    </w:pPr>
    <w:r>
      <w:rPr>
        <w:bCs/>
      </w:rPr>
      <w:tab/>
    </w:r>
    <w:r w:rsidRPr="00A52270">
      <w:rPr>
        <w:bCs/>
      </w:rPr>
      <w:t>Gabinete do Senador PAULO PAIM</w:t>
    </w:r>
  </w:p>
  <w:p w:rsidR="00176E20" w:rsidRDefault="00176E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0C6"/>
    <w:multiLevelType w:val="hybridMultilevel"/>
    <w:tmpl w:val="40764BD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3A7E83"/>
    <w:multiLevelType w:val="hybridMultilevel"/>
    <w:tmpl w:val="F1C01540"/>
    <w:lvl w:ilvl="0" w:tplc="F9967B7E">
      <w:start w:val="1"/>
      <w:numFmt w:val="decimal"/>
      <w:lvlText w:val="%1."/>
      <w:lvlJc w:val="left"/>
      <w:pPr>
        <w:ind w:left="1770" w:hanging="141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BE"/>
    <w:rsid w:val="00020BF3"/>
    <w:rsid w:val="0003057F"/>
    <w:rsid w:val="000432AE"/>
    <w:rsid w:val="00051377"/>
    <w:rsid w:val="00056032"/>
    <w:rsid w:val="00056EBC"/>
    <w:rsid w:val="00073C1B"/>
    <w:rsid w:val="000774AF"/>
    <w:rsid w:val="000829D4"/>
    <w:rsid w:val="00084A5B"/>
    <w:rsid w:val="0008661D"/>
    <w:rsid w:val="0009548D"/>
    <w:rsid w:val="000A0EC1"/>
    <w:rsid w:val="000A2D38"/>
    <w:rsid w:val="000A3956"/>
    <w:rsid w:val="000B0900"/>
    <w:rsid w:val="000B0DD2"/>
    <w:rsid w:val="000B2A57"/>
    <w:rsid w:val="000B5761"/>
    <w:rsid w:val="000C37BF"/>
    <w:rsid w:val="000C7777"/>
    <w:rsid w:val="000D4AA2"/>
    <w:rsid w:val="000D68F8"/>
    <w:rsid w:val="000E6A3C"/>
    <w:rsid w:val="000E7ECE"/>
    <w:rsid w:val="000F1528"/>
    <w:rsid w:val="00111C31"/>
    <w:rsid w:val="00114540"/>
    <w:rsid w:val="001227BC"/>
    <w:rsid w:val="0012490B"/>
    <w:rsid w:val="00140416"/>
    <w:rsid w:val="00152BA6"/>
    <w:rsid w:val="00155B80"/>
    <w:rsid w:val="001679C4"/>
    <w:rsid w:val="00172851"/>
    <w:rsid w:val="00173831"/>
    <w:rsid w:val="00176E20"/>
    <w:rsid w:val="00180D6C"/>
    <w:rsid w:val="00191D79"/>
    <w:rsid w:val="00192521"/>
    <w:rsid w:val="00193C8E"/>
    <w:rsid w:val="00194527"/>
    <w:rsid w:val="001A02E2"/>
    <w:rsid w:val="001A306B"/>
    <w:rsid w:val="001A693A"/>
    <w:rsid w:val="001B1338"/>
    <w:rsid w:val="001B6DD6"/>
    <w:rsid w:val="001B7200"/>
    <w:rsid w:val="001B7AA5"/>
    <w:rsid w:val="001C095C"/>
    <w:rsid w:val="001C2CAA"/>
    <w:rsid w:val="001C2E58"/>
    <w:rsid w:val="001C6A0E"/>
    <w:rsid w:val="001D2F5A"/>
    <w:rsid w:val="001E6F1A"/>
    <w:rsid w:val="001F1640"/>
    <w:rsid w:val="001F1917"/>
    <w:rsid w:val="001F5288"/>
    <w:rsid w:val="00206370"/>
    <w:rsid w:val="00210725"/>
    <w:rsid w:val="0021111B"/>
    <w:rsid w:val="00211A1E"/>
    <w:rsid w:val="00231C4B"/>
    <w:rsid w:val="00231D6A"/>
    <w:rsid w:val="002462E6"/>
    <w:rsid w:val="002520E1"/>
    <w:rsid w:val="00253D1B"/>
    <w:rsid w:val="002631FB"/>
    <w:rsid w:val="00266D13"/>
    <w:rsid w:val="002756EA"/>
    <w:rsid w:val="00277BC9"/>
    <w:rsid w:val="00284DAF"/>
    <w:rsid w:val="00284DDA"/>
    <w:rsid w:val="00285D99"/>
    <w:rsid w:val="00286516"/>
    <w:rsid w:val="002945BE"/>
    <w:rsid w:val="002979FB"/>
    <w:rsid w:val="002A3B5F"/>
    <w:rsid w:val="002A6D4F"/>
    <w:rsid w:val="002A74C6"/>
    <w:rsid w:val="002B12B7"/>
    <w:rsid w:val="002C3D00"/>
    <w:rsid w:val="002C60C1"/>
    <w:rsid w:val="002D5EB8"/>
    <w:rsid w:val="002E2885"/>
    <w:rsid w:val="002E2F94"/>
    <w:rsid w:val="002E34E2"/>
    <w:rsid w:val="002E7C2E"/>
    <w:rsid w:val="00304E12"/>
    <w:rsid w:val="00316770"/>
    <w:rsid w:val="00331952"/>
    <w:rsid w:val="00342647"/>
    <w:rsid w:val="003517BE"/>
    <w:rsid w:val="00354253"/>
    <w:rsid w:val="00354928"/>
    <w:rsid w:val="0035572A"/>
    <w:rsid w:val="0036066F"/>
    <w:rsid w:val="003709BE"/>
    <w:rsid w:val="00381B85"/>
    <w:rsid w:val="00382DA2"/>
    <w:rsid w:val="00383739"/>
    <w:rsid w:val="00392E8C"/>
    <w:rsid w:val="0039424F"/>
    <w:rsid w:val="00394377"/>
    <w:rsid w:val="003A26AA"/>
    <w:rsid w:val="003A61EA"/>
    <w:rsid w:val="003C735B"/>
    <w:rsid w:val="003D1114"/>
    <w:rsid w:val="003D5C1D"/>
    <w:rsid w:val="003E0528"/>
    <w:rsid w:val="003E05A9"/>
    <w:rsid w:val="003E1A61"/>
    <w:rsid w:val="003E7C44"/>
    <w:rsid w:val="003F1794"/>
    <w:rsid w:val="003F248B"/>
    <w:rsid w:val="003F61D1"/>
    <w:rsid w:val="00401AAA"/>
    <w:rsid w:val="00404DDC"/>
    <w:rsid w:val="00432BA5"/>
    <w:rsid w:val="004344F8"/>
    <w:rsid w:val="00445D84"/>
    <w:rsid w:val="00463B12"/>
    <w:rsid w:val="0046681B"/>
    <w:rsid w:val="00467B2B"/>
    <w:rsid w:val="004801C1"/>
    <w:rsid w:val="00483EC7"/>
    <w:rsid w:val="004878C3"/>
    <w:rsid w:val="0049276E"/>
    <w:rsid w:val="00495C23"/>
    <w:rsid w:val="00497855"/>
    <w:rsid w:val="004A48B2"/>
    <w:rsid w:val="004A796B"/>
    <w:rsid w:val="004B09A1"/>
    <w:rsid w:val="004C2D24"/>
    <w:rsid w:val="004D2437"/>
    <w:rsid w:val="004E4D9F"/>
    <w:rsid w:val="004F06B5"/>
    <w:rsid w:val="0050067C"/>
    <w:rsid w:val="00501F23"/>
    <w:rsid w:val="00502A78"/>
    <w:rsid w:val="00517FCA"/>
    <w:rsid w:val="0052077A"/>
    <w:rsid w:val="00523B81"/>
    <w:rsid w:val="00524F51"/>
    <w:rsid w:val="0053383C"/>
    <w:rsid w:val="005359A6"/>
    <w:rsid w:val="00552FBD"/>
    <w:rsid w:val="005534B5"/>
    <w:rsid w:val="00562219"/>
    <w:rsid w:val="00563421"/>
    <w:rsid w:val="0056564E"/>
    <w:rsid w:val="00570126"/>
    <w:rsid w:val="00570FBD"/>
    <w:rsid w:val="005728EB"/>
    <w:rsid w:val="00572958"/>
    <w:rsid w:val="00576C09"/>
    <w:rsid w:val="00581F58"/>
    <w:rsid w:val="00583AB9"/>
    <w:rsid w:val="00594E73"/>
    <w:rsid w:val="0059650F"/>
    <w:rsid w:val="00597E63"/>
    <w:rsid w:val="005A299D"/>
    <w:rsid w:val="005A3985"/>
    <w:rsid w:val="005A41FF"/>
    <w:rsid w:val="005B22E4"/>
    <w:rsid w:val="005B7145"/>
    <w:rsid w:val="005B7B85"/>
    <w:rsid w:val="005C1A0E"/>
    <w:rsid w:val="005C667F"/>
    <w:rsid w:val="005D401E"/>
    <w:rsid w:val="005D5628"/>
    <w:rsid w:val="005D763E"/>
    <w:rsid w:val="005E1E5F"/>
    <w:rsid w:val="005E4F25"/>
    <w:rsid w:val="005E5975"/>
    <w:rsid w:val="005E7783"/>
    <w:rsid w:val="005F1115"/>
    <w:rsid w:val="005F46BF"/>
    <w:rsid w:val="005F7A65"/>
    <w:rsid w:val="00605DF5"/>
    <w:rsid w:val="006066F9"/>
    <w:rsid w:val="00607E90"/>
    <w:rsid w:val="0061118F"/>
    <w:rsid w:val="0062164F"/>
    <w:rsid w:val="0062321B"/>
    <w:rsid w:val="00650BC7"/>
    <w:rsid w:val="00655D01"/>
    <w:rsid w:val="006712B6"/>
    <w:rsid w:val="00676ADC"/>
    <w:rsid w:val="0068020C"/>
    <w:rsid w:val="00683351"/>
    <w:rsid w:val="00691C5F"/>
    <w:rsid w:val="006968C7"/>
    <w:rsid w:val="00697E31"/>
    <w:rsid w:val="006A39F7"/>
    <w:rsid w:val="006A6819"/>
    <w:rsid w:val="006A6BE3"/>
    <w:rsid w:val="006B0BFC"/>
    <w:rsid w:val="006B5999"/>
    <w:rsid w:val="006C04E1"/>
    <w:rsid w:val="006C28A9"/>
    <w:rsid w:val="006D2044"/>
    <w:rsid w:val="006D419B"/>
    <w:rsid w:val="006D4E2F"/>
    <w:rsid w:val="006D5CF4"/>
    <w:rsid w:val="006D6198"/>
    <w:rsid w:val="006E6223"/>
    <w:rsid w:val="006E74D6"/>
    <w:rsid w:val="006F3103"/>
    <w:rsid w:val="0070013C"/>
    <w:rsid w:val="007019EB"/>
    <w:rsid w:val="0070471B"/>
    <w:rsid w:val="00706EB4"/>
    <w:rsid w:val="00712D38"/>
    <w:rsid w:val="00713B1F"/>
    <w:rsid w:val="0071753B"/>
    <w:rsid w:val="00733C0F"/>
    <w:rsid w:val="00740B4F"/>
    <w:rsid w:val="00741102"/>
    <w:rsid w:val="00742EE5"/>
    <w:rsid w:val="00754F1A"/>
    <w:rsid w:val="007577CD"/>
    <w:rsid w:val="007579C9"/>
    <w:rsid w:val="0076642E"/>
    <w:rsid w:val="007666AF"/>
    <w:rsid w:val="007717A5"/>
    <w:rsid w:val="007722D1"/>
    <w:rsid w:val="007733C6"/>
    <w:rsid w:val="00774945"/>
    <w:rsid w:val="007809EF"/>
    <w:rsid w:val="00781A37"/>
    <w:rsid w:val="007837CF"/>
    <w:rsid w:val="00785466"/>
    <w:rsid w:val="00791B5B"/>
    <w:rsid w:val="007949CC"/>
    <w:rsid w:val="007960BB"/>
    <w:rsid w:val="007A1439"/>
    <w:rsid w:val="007A17DD"/>
    <w:rsid w:val="007A3045"/>
    <w:rsid w:val="007A4715"/>
    <w:rsid w:val="007A7211"/>
    <w:rsid w:val="007B46F7"/>
    <w:rsid w:val="007B49B3"/>
    <w:rsid w:val="007B5A9E"/>
    <w:rsid w:val="007C1B72"/>
    <w:rsid w:val="007C306B"/>
    <w:rsid w:val="007C3800"/>
    <w:rsid w:val="007D752B"/>
    <w:rsid w:val="007E2A91"/>
    <w:rsid w:val="007E2D90"/>
    <w:rsid w:val="007E6EC3"/>
    <w:rsid w:val="007F1127"/>
    <w:rsid w:val="007F1F45"/>
    <w:rsid w:val="007F30F9"/>
    <w:rsid w:val="007F35B7"/>
    <w:rsid w:val="007F5AC8"/>
    <w:rsid w:val="0080068D"/>
    <w:rsid w:val="00806FE5"/>
    <w:rsid w:val="008118AB"/>
    <w:rsid w:val="00813ADD"/>
    <w:rsid w:val="00815011"/>
    <w:rsid w:val="008300B8"/>
    <w:rsid w:val="00832AC1"/>
    <w:rsid w:val="00844DE5"/>
    <w:rsid w:val="008475B5"/>
    <w:rsid w:val="00847F9B"/>
    <w:rsid w:val="0085549C"/>
    <w:rsid w:val="00862C9F"/>
    <w:rsid w:val="00874DB1"/>
    <w:rsid w:val="00876B47"/>
    <w:rsid w:val="0088023F"/>
    <w:rsid w:val="00881121"/>
    <w:rsid w:val="008813B2"/>
    <w:rsid w:val="00881A09"/>
    <w:rsid w:val="008848C8"/>
    <w:rsid w:val="00885490"/>
    <w:rsid w:val="00886236"/>
    <w:rsid w:val="008863D4"/>
    <w:rsid w:val="0089224E"/>
    <w:rsid w:val="00893278"/>
    <w:rsid w:val="008963BD"/>
    <w:rsid w:val="00897FC3"/>
    <w:rsid w:val="008A0591"/>
    <w:rsid w:val="008A5C64"/>
    <w:rsid w:val="008B26B2"/>
    <w:rsid w:val="008D11A4"/>
    <w:rsid w:val="008E1684"/>
    <w:rsid w:val="008E342F"/>
    <w:rsid w:val="008E44DD"/>
    <w:rsid w:val="008F0D4D"/>
    <w:rsid w:val="008F109D"/>
    <w:rsid w:val="008F1CB2"/>
    <w:rsid w:val="008F60B3"/>
    <w:rsid w:val="00900F78"/>
    <w:rsid w:val="00905F5D"/>
    <w:rsid w:val="009112B2"/>
    <w:rsid w:val="00923011"/>
    <w:rsid w:val="00924708"/>
    <w:rsid w:val="00927388"/>
    <w:rsid w:val="00927969"/>
    <w:rsid w:val="00932333"/>
    <w:rsid w:val="00940E44"/>
    <w:rsid w:val="00944B01"/>
    <w:rsid w:val="0094598F"/>
    <w:rsid w:val="00955A55"/>
    <w:rsid w:val="00960576"/>
    <w:rsid w:val="00967E50"/>
    <w:rsid w:val="00967E90"/>
    <w:rsid w:val="0097462E"/>
    <w:rsid w:val="009748A4"/>
    <w:rsid w:val="009755BC"/>
    <w:rsid w:val="00982A55"/>
    <w:rsid w:val="00982D36"/>
    <w:rsid w:val="00985180"/>
    <w:rsid w:val="00986721"/>
    <w:rsid w:val="009A1337"/>
    <w:rsid w:val="009A52E6"/>
    <w:rsid w:val="009A5534"/>
    <w:rsid w:val="009A6B03"/>
    <w:rsid w:val="009B0AB5"/>
    <w:rsid w:val="009B403D"/>
    <w:rsid w:val="009C1AA0"/>
    <w:rsid w:val="009C36CE"/>
    <w:rsid w:val="009D24C3"/>
    <w:rsid w:val="009E06B0"/>
    <w:rsid w:val="009E3364"/>
    <w:rsid w:val="009E7597"/>
    <w:rsid w:val="009F0E3F"/>
    <w:rsid w:val="009F4F11"/>
    <w:rsid w:val="00A118FE"/>
    <w:rsid w:val="00A179B9"/>
    <w:rsid w:val="00A2030C"/>
    <w:rsid w:val="00A22B05"/>
    <w:rsid w:val="00A23611"/>
    <w:rsid w:val="00A23628"/>
    <w:rsid w:val="00A253A2"/>
    <w:rsid w:val="00A27AEA"/>
    <w:rsid w:val="00A36A4B"/>
    <w:rsid w:val="00A36C84"/>
    <w:rsid w:val="00A41EA3"/>
    <w:rsid w:val="00A41EAF"/>
    <w:rsid w:val="00A45809"/>
    <w:rsid w:val="00A45E74"/>
    <w:rsid w:val="00A52270"/>
    <w:rsid w:val="00A54B9D"/>
    <w:rsid w:val="00A56643"/>
    <w:rsid w:val="00A6013E"/>
    <w:rsid w:val="00A62696"/>
    <w:rsid w:val="00A6645E"/>
    <w:rsid w:val="00A7009E"/>
    <w:rsid w:val="00A70533"/>
    <w:rsid w:val="00A74103"/>
    <w:rsid w:val="00A822B9"/>
    <w:rsid w:val="00A85DCC"/>
    <w:rsid w:val="00A907AA"/>
    <w:rsid w:val="00A93BFE"/>
    <w:rsid w:val="00A94715"/>
    <w:rsid w:val="00A96812"/>
    <w:rsid w:val="00A97E96"/>
    <w:rsid w:val="00AA0286"/>
    <w:rsid w:val="00AA6FC8"/>
    <w:rsid w:val="00AB62D0"/>
    <w:rsid w:val="00AB7851"/>
    <w:rsid w:val="00AC4BE5"/>
    <w:rsid w:val="00AE31F8"/>
    <w:rsid w:val="00AE35C0"/>
    <w:rsid w:val="00AF0AF0"/>
    <w:rsid w:val="00AF58EC"/>
    <w:rsid w:val="00B01762"/>
    <w:rsid w:val="00B06F3C"/>
    <w:rsid w:val="00B1309B"/>
    <w:rsid w:val="00B14110"/>
    <w:rsid w:val="00B173B5"/>
    <w:rsid w:val="00B203F0"/>
    <w:rsid w:val="00B22840"/>
    <w:rsid w:val="00B22A71"/>
    <w:rsid w:val="00B24189"/>
    <w:rsid w:val="00B36BBC"/>
    <w:rsid w:val="00B3766B"/>
    <w:rsid w:val="00B46AAA"/>
    <w:rsid w:val="00B53F9A"/>
    <w:rsid w:val="00B56A8D"/>
    <w:rsid w:val="00B610D4"/>
    <w:rsid w:val="00B62027"/>
    <w:rsid w:val="00B63593"/>
    <w:rsid w:val="00B64085"/>
    <w:rsid w:val="00B72C7F"/>
    <w:rsid w:val="00B76141"/>
    <w:rsid w:val="00B85A73"/>
    <w:rsid w:val="00B86C38"/>
    <w:rsid w:val="00B86D8B"/>
    <w:rsid w:val="00B91277"/>
    <w:rsid w:val="00B94BB7"/>
    <w:rsid w:val="00BA6261"/>
    <w:rsid w:val="00BA64D3"/>
    <w:rsid w:val="00BB00A2"/>
    <w:rsid w:val="00BB71A7"/>
    <w:rsid w:val="00BC0703"/>
    <w:rsid w:val="00BC6E59"/>
    <w:rsid w:val="00BD3825"/>
    <w:rsid w:val="00BE582B"/>
    <w:rsid w:val="00BE5FA1"/>
    <w:rsid w:val="00BE7E07"/>
    <w:rsid w:val="00BF02C1"/>
    <w:rsid w:val="00BF0649"/>
    <w:rsid w:val="00BF0B04"/>
    <w:rsid w:val="00BF5768"/>
    <w:rsid w:val="00C03B91"/>
    <w:rsid w:val="00C24DF2"/>
    <w:rsid w:val="00C36B63"/>
    <w:rsid w:val="00C40EAF"/>
    <w:rsid w:val="00C41D8B"/>
    <w:rsid w:val="00C43C56"/>
    <w:rsid w:val="00C44C39"/>
    <w:rsid w:val="00C55E13"/>
    <w:rsid w:val="00C56845"/>
    <w:rsid w:val="00C57498"/>
    <w:rsid w:val="00C71850"/>
    <w:rsid w:val="00C720C4"/>
    <w:rsid w:val="00C72288"/>
    <w:rsid w:val="00C72E3A"/>
    <w:rsid w:val="00C7371A"/>
    <w:rsid w:val="00CA053E"/>
    <w:rsid w:val="00CA2B2F"/>
    <w:rsid w:val="00CB4880"/>
    <w:rsid w:val="00CB52DA"/>
    <w:rsid w:val="00CB70BE"/>
    <w:rsid w:val="00CC1AFD"/>
    <w:rsid w:val="00CC4559"/>
    <w:rsid w:val="00CD3430"/>
    <w:rsid w:val="00CD4733"/>
    <w:rsid w:val="00CD69F3"/>
    <w:rsid w:val="00CE368D"/>
    <w:rsid w:val="00CF1A6B"/>
    <w:rsid w:val="00D07177"/>
    <w:rsid w:val="00D07A38"/>
    <w:rsid w:val="00D135FD"/>
    <w:rsid w:val="00D15A51"/>
    <w:rsid w:val="00D15BBA"/>
    <w:rsid w:val="00D2222D"/>
    <w:rsid w:val="00D34774"/>
    <w:rsid w:val="00D349DF"/>
    <w:rsid w:val="00D37238"/>
    <w:rsid w:val="00D40A56"/>
    <w:rsid w:val="00D4158C"/>
    <w:rsid w:val="00D6684E"/>
    <w:rsid w:val="00D74CAC"/>
    <w:rsid w:val="00D77269"/>
    <w:rsid w:val="00D7765F"/>
    <w:rsid w:val="00D94C74"/>
    <w:rsid w:val="00DA0D1E"/>
    <w:rsid w:val="00DA7BEA"/>
    <w:rsid w:val="00DA7BF0"/>
    <w:rsid w:val="00DB125B"/>
    <w:rsid w:val="00DB202A"/>
    <w:rsid w:val="00DB49D4"/>
    <w:rsid w:val="00DC171A"/>
    <w:rsid w:val="00DC1FAD"/>
    <w:rsid w:val="00DC2ECA"/>
    <w:rsid w:val="00DE3DC5"/>
    <w:rsid w:val="00DF2640"/>
    <w:rsid w:val="00DF4177"/>
    <w:rsid w:val="00DF7389"/>
    <w:rsid w:val="00DF7C35"/>
    <w:rsid w:val="00E06DE0"/>
    <w:rsid w:val="00E12B8C"/>
    <w:rsid w:val="00E176FC"/>
    <w:rsid w:val="00E17A5F"/>
    <w:rsid w:val="00E254F2"/>
    <w:rsid w:val="00E27567"/>
    <w:rsid w:val="00E3396B"/>
    <w:rsid w:val="00E367CB"/>
    <w:rsid w:val="00E45110"/>
    <w:rsid w:val="00E47CAF"/>
    <w:rsid w:val="00E57D0D"/>
    <w:rsid w:val="00E70333"/>
    <w:rsid w:val="00E706BE"/>
    <w:rsid w:val="00E70724"/>
    <w:rsid w:val="00E71681"/>
    <w:rsid w:val="00E752F2"/>
    <w:rsid w:val="00E80C4A"/>
    <w:rsid w:val="00E825C7"/>
    <w:rsid w:val="00E826DF"/>
    <w:rsid w:val="00E85D4D"/>
    <w:rsid w:val="00E9013E"/>
    <w:rsid w:val="00E95DCC"/>
    <w:rsid w:val="00E96D04"/>
    <w:rsid w:val="00EA0669"/>
    <w:rsid w:val="00EA2403"/>
    <w:rsid w:val="00EA6867"/>
    <w:rsid w:val="00EE27C5"/>
    <w:rsid w:val="00EE3CE0"/>
    <w:rsid w:val="00EE47C2"/>
    <w:rsid w:val="00EE772B"/>
    <w:rsid w:val="00EF01AF"/>
    <w:rsid w:val="00EF1F14"/>
    <w:rsid w:val="00EF6EF5"/>
    <w:rsid w:val="00F00CAB"/>
    <w:rsid w:val="00F06146"/>
    <w:rsid w:val="00F077E3"/>
    <w:rsid w:val="00F12A42"/>
    <w:rsid w:val="00F16AAF"/>
    <w:rsid w:val="00F22C72"/>
    <w:rsid w:val="00F23937"/>
    <w:rsid w:val="00F24E4E"/>
    <w:rsid w:val="00F24FB3"/>
    <w:rsid w:val="00F25F64"/>
    <w:rsid w:val="00F3008F"/>
    <w:rsid w:val="00F33EF3"/>
    <w:rsid w:val="00F37C08"/>
    <w:rsid w:val="00F40118"/>
    <w:rsid w:val="00F52A44"/>
    <w:rsid w:val="00F565C1"/>
    <w:rsid w:val="00F63B8D"/>
    <w:rsid w:val="00F640F3"/>
    <w:rsid w:val="00F64BFE"/>
    <w:rsid w:val="00F675D6"/>
    <w:rsid w:val="00F85C22"/>
    <w:rsid w:val="00F85C92"/>
    <w:rsid w:val="00F93327"/>
    <w:rsid w:val="00F94A1B"/>
    <w:rsid w:val="00FA076B"/>
    <w:rsid w:val="00FA2C31"/>
    <w:rsid w:val="00FA3B86"/>
    <w:rsid w:val="00FA3DC0"/>
    <w:rsid w:val="00FA6B2E"/>
    <w:rsid w:val="00FB10E8"/>
    <w:rsid w:val="00FB42C1"/>
    <w:rsid w:val="00FB4708"/>
    <w:rsid w:val="00FB4A85"/>
    <w:rsid w:val="00FC2274"/>
    <w:rsid w:val="00FC4C67"/>
    <w:rsid w:val="00FC69A6"/>
    <w:rsid w:val="00FD00A0"/>
    <w:rsid w:val="00FD1C35"/>
    <w:rsid w:val="00FD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5ABFF770-80E1-4F37-9B35-510C1109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5B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E176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2945BE"/>
    <w:pPr>
      <w:keepNext/>
      <w:outlineLvl w:val="1"/>
    </w:pPr>
    <w:rPr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rsid w:val="002945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180D6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180D6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180D6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56342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2945BE"/>
    <w:rPr>
      <w:rFonts w:ascii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2945BE"/>
    <w:rPr>
      <w:rFonts w:ascii="Arial" w:hAnsi="Arial" w:cs="Arial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99"/>
    <w:qFormat/>
    <w:rsid w:val="00A179B9"/>
    <w:pPr>
      <w:ind w:left="720"/>
      <w:contextualSpacing/>
    </w:pPr>
  </w:style>
  <w:style w:type="character" w:styleId="Forte">
    <w:name w:val="Strong"/>
    <w:basedOn w:val="Fontepargpadro"/>
    <w:qFormat/>
    <w:rsid w:val="00B173B5"/>
    <w:rPr>
      <w:rFonts w:cs="Times New Roman"/>
      <w:b/>
      <w:bCs/>
    </w:rPr>
  </w:style>
  <w:style w:type="paragraph" w:styleId="Cabealho">
    <w:name w:val="header"/>
    <w:basedOn w:val="Normal"/>
    <w:link w:val="CabealhoChar"/>
    <w:uiPriority w:val="99"/>
    <w:semiHidden/>
    <w:rsid w:val="001C6A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C6A0E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rsid w:val="001C6A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C6A0E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876B47"/>
    <w:rPr>
      <w:rFonts w:cs="Times New Roman"/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nhideWhenUsed/>
    <w:rsid w:val="00847F9B"/>
    <w:pPr>
      <w:autoSpaceDE w:val="0"/>
      <w:autoSpaceDN w:val="0"/>
      <w:ind w:firstLine="1440"/>
      <w:jc w:val="both"/>
    </w:pPr>
    <w:rPr>
      <w:rFonts w:eastAsia="Arial Unicode MS"/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847F9B"/>
    <w:rPr>
      <w:rFonts w:ascii="Times New Roman" w:eastAsia="Arial Unicode MS" w:hAnsi="Times New Roman"/>
      <w:sz w:val="28"/>
      <w:szCs w:val="28"/>
    </w:rPr>
  </w:style>
  <w:style w:type="character" w:customStyle="1" w:styleId="fontesite">
    <w:name w:val="fontesite"/>
    <w:basedOn w:val="Fontepargpadro"/>
    <w:uiPriority w:val="99"/>
    <w:rsid w:val="00331952"/>
    <w:rPr>
      <w:rFonts w:ascii="Times New Roman" w:hAnsi="Times New Roman" w:cs="Times New Roman" w:hint="default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F30F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F30F9"/>
    <w:rPr>
      <w:rFonts w:ascii="Times New Roman" w:eastAsia="Times New Roman" w:hAnsi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180D6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semiHidden/>
    <w:rsid w:val="00180D6C"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semiHidden/>
    <w:rsid w:val="00180D6C"/>
    <w:rPr>
      <w:rFonts w:asciiTheme="minorHAnsi" w:eastAsiaTheme="minorEastAsia" w:hAnsiTheme="minorHAnsi" w:cstheme="minorBidi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EE772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E772B"/>
    <w:rPr>
      <w:rFonts w:ascii="Times New Roman" w:eastAsia="Times New Roman" w:hAnsi="Times New Roman"/>
      <w:sz w:val="24"/>
      <w:szCs w:val="24"/>
    </w:rPr>
  </w:style>
  <w:style w:type="character" w:customStyle="1" w:styleId="style255">
    <w:name w:val="style255"/>
    <w:basedOn w:val="Fontepargpadro"/>
    <w:rsid w:val="00570126"/>
  </w:style>
  <w:style w:type="character" w:styleId="nfase">
    <w:name w:val="Emphasis"/>
    <w:basedOn w:val="Fontepargpadro"/>
    <w:qFormat/>
    <w:locked/>
    <w:rsid w:val="00570126"/>
    <w:rPr>
      <w:i/>
      <w:iCs/>
    </w:rPr>
  </w:style>
  <w:style w:type="paragraph" w:styleId="NormalWeb">
    <w:name w:val="Normal (Web)"/>
    <w:basedOn w:val="Normal"/>
    <w:uiPriority w:val="99"/>
    <w:unhideWhenUsed/>
    <w:rsid w:val="003C735B"/>
    <w:pPr>
      <w:spacing w:before="100" w:beforeAutospacing="1" w:after="100" w:afterAutospacing="1"/>
    </w:pPr>
  </w:style>
  <w:style w:type="paragraph" w:customStyle="1" w:styleId="style381style255style90style368">
    <w:name w:val="style381style255style90style368"/>
    <w:basedOn w:val="Normal"/>
    <w:rsid w:val="00F24FB3"/>
    <w:pPr>
      <w:spacing w:before="100" w:beforeAutospacing="1" w:after="100" w:afterAutospacing="1"/>
    </w:pPr>
  </w:style>
  <w:style w:type="paragraph" w:customStyle="1" w:styleId="yiv1285020815msonormal">
    <w:name w:val="yiv1285020815msonormal"/>
    <w:basedOn w:val="Normal"/>
    <w:uiPriority w:val="99"/>
    <w:semiHidden/>
    <w:rsid w:val="00A41EA3"/>
    <w:pPr>
      <w:spacing w:before="100" w:beforeAutospacing="1" w:after="100" w:afterAutospacing="1"/>
    </w:pPr>
    <w:rPr>
      <w:rFonts w:eastAsia="Calibri"/>
    </w:rPr>
  </w:style>
  <w:style w:type="character" w:customStyle="1" w:styleId="Ttulo1Char">
    <w:name w:val="Título 1 Char"/>
    <w:basedOn w:val="Fontepargpadro"/>
    <w:link w:val="Ttulo1"/>
    <w:rsid w:val="00E176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7168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71681"/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basedOn w:val="Normal"/>
    <w:uiPriority w:val="1"/>
    <w:qFormat/>
    <w:rsid w:val="00DF4177"/>
    <w:rPr>
      <w:rFonts w:eastAsia="Calibri"/>
    </w:rPr>
  </w:style>
  <w:style w:type="paragraph" w:customStyle="1" w:styleId="Corpo">
    <w:name w:val="Corpo"/>
    <w:rsid w:val="00524F51"/>
    <w:pPr>
      <w:snapToGrid w:val="0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textoacao1">
    <w:name w:val="textoacao1"/>
    <w:basedOn w:val="Fontepargpadro"/>
    <w:rsid w:val="00FA3B86"/>
    <w:rPr>
      <w:rFonts w:ascii="Trebuchet MS" w:hAnsi="Trebuchet MS" w:hint="default"/>
      <w:color w:val="444444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2A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A55"/>
    <w:rPr>
      <w:rFonts w:ascii="Segoe UI" w:eastAsia="Times New Roman" w:hAnsi="Segoe UI" w:cs="Segoe UI"/>
      <w:sz w:val="18"/>
      <w:szCs w:val="18"/>
    </w:rPr>
  </w:style>
  <w:style w:type="paragraph" w:customStyle="1" w:styleId="01-TtuloEstudoNota-CLG">
    <w:name w:val="01 - Título Estudo Nota - CLG"/>
    <w:link w:val="01-TtuloEstudoNota-CLGChar"/>
    <w:rsid w:val="0097462E"/>
    <w:pPr>
      <w:spacing w:after="1200"/>
      <w:jc w:val="center"/>
    </w:pPr>
    <w:rPr>
      <w:rFonts w:ascii="Times New Roman" w:eastAsia="Times New Roman" w:hAnsi="Times New Roman"/>
      <w:b/>
      <w:bCs/>
      <w:caps/>
      <w:sz w:val="34"/>
      <w:szCs w:val="20"/>
    </w:rPr>
  </w:style>
  <w:style w:type="paragraph" w:customStyle="1" w:styleId="04-PargrafodetextoEstudoNotas-CLG">
    <w:name w:val="04 - Parágrafo de texto Estudo Notas - CLG"/>
    <w:link w:val="04-PargrafodetextoEstudoNotas-CLGChar"/>
    <w:rsid w:val="0097462E"/>
    <w:pPr>
      <w:spacing w:after="360" w:line="360" w:lineRule="auto"/>
      <w:ind w:firstLine="14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01-TtuloEstudoNota-CLGChar">
    <w:name w:val="01 - Título Estudo Nota - CLG Char"/>
    <w:link w:val="01-TtuloEstudoNota-CLG"/>
    <w:rsid w:val="0097462E"/>
    <w:rPr>
      <w:rFonts w:ascii="Times New Roman" w:eastAsia="Times New Roman" w:hAnsi="Times New Roman"/>
      <w:b/>
      <w:bCs/>
      <w:caps/>
      <w:sz w:val="34"/>
      <w:szCs w:val="20"/>
    </w:rPr>
  </w:style>
  <w:style w:type="character" w:customStyle="1" w:styleId="04-PargrafodetextoEstudoNotas-CLGChar">
    <w:name w:val="04 - Parágrafo de texto Estudo Notas - CLG Char"/>
    <w:link w:val="04-PargrafodetextoEstudoNotas-CLG"/>
    <w:rsid w:val="0097462E"/>
    <w:rPr>
      <w:rFonts w:ascii="Times New Roman" w:eastAsia="Times New Roman" w:hAnsi="Times New Roman"/>
      <w:sz w:val="28"/>
      <w:szCs w:val="20"/>
    </w:rPr>
  </w:style>
  <w:style w:type="paragraph" w:customStyle="1" w:styleId="06-Citaolegal-linhafinal-CLG">
    <w:name w:val="06 - Citação legal - linha final - CLG"/>
    <w:link w:val="06-Citaolegal-linhafinal-CLGChar"/>
    <w:rsid w:val="0097462E"/>
    <w:pPr>
      <w:spacing w:after="480"/>
      <w:ind w:left="1985"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06-Citaolegal-linhafinal-CLGChar">
    <w:name w:val="06 - Citação legal - linha final - CLG Char"/>
    <w:link w:val="06-Citaolegal-linhafinal-CLG"/>
    <w:rsid w:val="0097462E"/>
    <w:rPr>
      <w:rFonts w:ascii="Times New Roman" w:eastAsia="Times New Roman" w:hAnsi="Times New Roman"/>
      <w:sz w:val="24"/>
      <w:szCs w:val="20"/>
    </w:rPr>
  </w:style>
  <w:style w:type="character" w:customStyle="1" w:styleId="apple-converted-space">
    <w:name w:val="apple-converted-space"/>
    <w:rsid w:val="0097462E"/>
  </w:style>
  <w:style w:type="paragraph" w:customStyle="1" w:styleId="03-Ementa-CLG">
    <w:name w:val="03 - Ementa - CLG"/>
    <w:link w:val="03-Ementa-CLGCharChar"/>
    <w:rsid w:val="0097462E"/>
    <w:pPr>
      <w:spacing w:after="960"/>
      <w:ind w:left="3686"/>
      <w:jc w:val="both"/>
    </w:pPr>
    <w:rPr>
      <w:rFonts w:ascii="Times New Roman" w:eastAsia="Arial Unicode MS" w:hAnsi="Times New Roman"/>
      <w:sz w:val="24"/>
      <w:szCs w:val="24"/>
    </w:rPr>
  </w:style>
  <w:style w:type="character" w:customStyle="1" w:styleId="03-Ementa-CLGCharChar">
    <w:name w:val="03 - Ementa - CLG Char Char"/>
    <w:link w:val="03-Ementa-CLG"/>
    <w:rsid w:val="0097462E"/>
    <w:rPr>
      <w:rFonts w:ascii="Times New Roman" w:eastAsia="Arial Unicode MS" w:hAnsi="Times New Roman"/>
      <w:sz w:val="24"/>
      <w:szCs w:val="24"/>
    </w:rPr>
  </w:style>
  <w:style w:type="paragraph" w:customStyle="1" w:styleId="07-LocaleDataEstudoNotas-CLG">
    <w:name w:val="07 - Local e Data Estudo Notas - CLG"/>
    <w:link w:val="07-LocaleDataEstudoNotas-CLGChar"/>
    <w:rsid w:val="0097462E"/>
    <w:pPr>
      <w:spacing w:before="960" w:after="840"/>
      <w:ind w:left="2124"/>
    </w:pPr>
    <w:rPr>
      <w:rFonts w:ascii="Times New Roman" w:eastAsia="Times New Roman" w:hAnsi="Times New Roman"/>
      <w:sz w:val="28"/>
      <w:szCs w:val="20"/>
    </w:rPr>
  </w:style>
  <w:style w:type="paragraph" w:customStyle="1" w:styleId="08-IdentificaoConsultor-CargoEstudoNota-CLG">
    <w:name w:val="08 - Identificação Consultor-Cargo Estudo Nota - CLG"/>
    <w:link w:val="08-IdentificaoConsultor-CargoEstudoNota-CLGChar"/>
    <w:rsid w:val="0097462E"/>
    <w:pPr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07-LocaleDataEstudoNotas-CLGChar">
    <w:name w:val="07 - Local e Data Estudo Notas - CLG Char"/>
    <w:link w:val="07-LocaleDataEstudoNotas-CLG"/>
    <w:rsid w:val="0097462E"/>
    <w:rPr>
      <w:rFonts w:ascii="Times New Roman" w:eastAsia="Times New Roman" w:hAnsi="Times New Roman"/>
      <w:sz w:val="28"/>
      <w:szCs w:val="20"/>
    </w:rPr>
  </w:style>
  <w:style w:type="character" w:customStyle="1" w:styleId="08-IdentificaoConsultor-CargoEstudoNota-CLGChar">
    <w:name w:val="08 - Identificação Consultor-Cargo Estudo Nota - CLG Char"/>
    <w:link w:val="08-IdentificaoConsultor-CargoEstudoNota-CLG"/>
    <w:rsid w:val="0097462E"/>
    <w:rPr>
      <w:rFonts w:ascii="Times New Roman" w:eastAsia="Times New Roman" w:hAnsi="Times New Roman"/>
      <w:sz w:val="28"/>
      <w:szCs w:val="20"/>
    </w:rPr>
  </w:style>
  <w:style w:type="table" w:styleId="Tabelacomgrade">
    <w:name w:val="Table Grid"/>
    <w:basedOn w:val="Tabelanormal"/>
    <w:uiPriority w:val="59"/>
    <w:locked/>
    <w:rsid w:val="0097462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har">
    <w:name w:val="Título 8 Char"/>
    <w:basedOn w:val="Fontepargpadro"/>
    <w:link w:val="Ttulo8"/>
    <w:semiHidden/>
    <w:rsid w:val="00563421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B52D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B52DA"/>
    <w:rPr>
      <w:rFonts w:ascii="Times New Roman" w:eastAsia="Times New Roman" w:hAnsi="Times New Roman"/>
      <w:sz w:val="24"/>
      <w:szCs w:val="24"/>
    </w:rPr>
  </w:style>
  <w:style w:type="character" w:customStyle="1" w:styleId="textojustificado">
    <w:name w:val="textojustificado"/>
    <w:rsid w:val="00CB52DA"/>
  </w:style>
  <w:style w:type="character" w:customStyle="1" w:styleId="label">
    <w:name w:val="label"/>
    <w:rsid w:val="00815011"/>
  </w:style>
  <w:style w:type="character" w:customStyle="1" w:styleId="label1">
    <w:name w:val="label1"/>
    <w:uiPriority w:val="99"/>
    <w:rsid w:val="00D07A3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Default">
    <w:name w:val="Default"/>
    <w:basedOn w:val="Normal"/>
    <w:rsid w:val="00F22C72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customStyle="1" w:styleId="01-Minuta-CLGChar">
    <w:name w:val="01 - Minuta - CLG Char"/>
    <w:basedOn w:val="Fontepargpadro"/>
    <w:link w:val="01-Minuta-CLG"/>
    <w:locked/>
    <w:rsid w:val="00304E12"/>
    <w:rPr>
      <w:rFonts w:ascii="Times New Roman" w:eastAsia="Times New Roman" w:hAnsi="Times New Roman"/>
      <w:sz w:val="24"/>
      <w:szCs w:val="20"/>
    </w:rPr>
  </w:style>
  <w:style w:type="paragraph" w:customStyle="1" w:styleId="01-Minuta-CLG">
    <w:name w:val="01 - Minuta - CLG"/>
    <w:link w:val="01-Minuta-CLGChar"/>
    <w:rsid w:val="00304E12"/>
    <w:pPr>
      <w:spacing w:after="180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02-TtuloPrincipal-CLGChar">
    <w:name w:val="02 - Título Principal - CLG Char"/>
    <w:basedOn w:val="Fontepargpadro"/>
    <w:link w:val="02-TtuloPrincipal-CLG"/>
    <w:locked/>
    <w:rsid w:val="00304E12"/>
    <w:rPr>
      <w:rFonts w:ascii="Times New Roman" w:eastAsia="Times New Roman" w:hAnsi="Times New Roman"/>
      <w:b/>
      <w:bCs/>
      <w:sz w:val="32"/>
      <w:szCs w:val="20"/>
    </w:rPr>
  </w:style>
  <w:style w:type="paragraph" w:customStyle="1" w:styleId="02-TtuloPrincipal-CLG">
    <w:name w:val="02 - Título Principal - CLG"/>
    <w:link w:val="02-TtuloPrincipal-CLGChar"/>
    <w:rsid w:val="00304E12"/>
    <w:pPr>
      <w:spacing w:after="960"/>
      <w:jc w:val="center"/>
    </w:pPr>
    <w:rPr>
      <w:rFonts w:ascii="Times New Roman" w:eastAsia="Times New Roman" w:hAnsi="Times New Roman"/>
      <w:b/>
      <w:bCs/>
      <w:sz w:val="32"/>
      <w:szCs w:val="20"/>
    </w:rPr>
  </w:style>
  <w:style w:type="character" w:customStyle="1" w:styleId="04-Relatoria-CLGChar">
    <w:name w:val="04 - Relatoria - CLG Char"/>
    <w:basedOn w:val="Fontepargpadro"/>
    <w:link w:val="04-Relatoria-CLG"/>
    <w:locked/>
    <w:rsid w:val="00304E12"/>
    <w:rPr>
      <w:rFonts w:ascii="Times New Roman" w:eastAsia="Times New Roman" w:hAnsi="Times New Roman"/>
      <w:sz w:val="28"/>
      <w:szCs w:val="20"/>
    </w:rPr>
  </w:style>
  <w:style w:type="paragraph" w:customStyle="1" w:styleId="04-Relatoria-CLG">
    <w:name w:val="04 - Relatoria - CLG"/>
    <w:link w:val="04-Relatoria-CLGChar"/>
    <w:rsid w:val="00304E12"/>
    <w:pPr>
      <w:spacing w:after="960"/>
      <w:ind w:left="1440"/>
    </w:pPr>
    <w:rPr>
      <w:rFonts w:ascii="Times New Roman" w:eastAsia="Times New Roman" w:hAnsi="Times New Roman"/>
      <w:sz w:val="28"/>
      <w:szCs w:val="20"/>
    </w:rPr>
  </w:style>
  <w:style w:type="character" w:customStyle="1" w:styleId="05-Subttulo-CLGChar">
    <w:name w:val="05 - Subtítulo - CLG Char"/>
    <w:basedOn w:val="Fontepargpadro"/>
    <w:link w:val="05-Subttulo-CLG"/>
    <w:locked/>
    <w:rsid w:val="00304E12"/>
    <w:rPr>
      <w:rFonts w:ascii="Times New Roman" w:eastAsia="Times New Roman" w:hAnsi="Times New Roman"/>
      <w:b/>
      <w:bCs/>
      <w:sz w:val="28"/>
      <w:szCs w:val="20"/>
    </w:rPr>
  </w:style>
  <w:style w:type="paragraph" w:customStyle="1" w:styleId="06-Pargrafodetexto-CLG">
    <w:name w:val="06 - Parágrafo de texto - CLG"/>
    <w:link w:val="06-Pargrafodetexto-CLGChar"/>
    <w:qFormat/>
    <w:rsid w:val="00304E12"/>
    <w:pPr>
      <w:spacing w:after="360"/>
      <w:ind w:firstLine="1418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05-Subttulo-CLG">
    <w:name w:val="05 - Subtítulo - CLG"/>
    <w:next w:val="06-Pargrafodetexto-CLG"/>
    <w:link w:val="05-Subttulo-CLGChar"/>
    <w:qFormat/>
    <w:rsid w:val="00304E12"/>
    <w:pPr>
      <w:keepNext/>
      <w:keepLines/>
      <w:spacing w:after="480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06-Pargrafodetexto-CLGChar">
    <w:name w:val="06 - Parágrafo de texto - CLG Char"/>
    <w:basedOn w:val="Fontepargpadro"/>
    <w:link w:val="06-Pargrafodetexto-CLG"/>
    <w:locked/>
    <w:rsid w:val="00304E12"/>
    <w:rPr>
      <w:rFonts w:ascii="Times New Roman" w:eastAsia="Times New Roman" w:hAnsi="Times New Roman"/>
      <w:sz w:val="28"/>
      <w:szCs w:val="20"/>
    </w:rPr>
  </w:style>
  <w:style w:type="character" w:customStyle="1" w:styleId="10-Local-CLGChar">
    <w:name w:val="10 - Local - CLG Char"/>
    <w:basedOn w:val="Fontepargpadro"/>
    <w:link w:val="10-Local-CLG"/>
    <w:locked/>
    <w:rsid w:val="00304E12"/>
    <w:rPr>
      <w:rFonts w:ascii="Times New Roman" w:eastAsia="Times New Roman" w:hAnsi="Times New Roman"/>
      <w:sz w:val="28"/>
      <w:szCs w:val="20"/>
    </w:rPr>
  </w:style>
  <w:style w:type="paragraph" w:customStyle="1" w:styleId="10-Local-CLG">
    <w:name w:val="10 - Local - CLG"/>
    <w:link w:val="10-Local-CLGChar"/>
    <w:rsid w:val="00304E12"/>
    <w:pPr>
      <w:spacing w:before="960" w:after="720"/>
      <w:ind w:firstLine="25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1-Assinaturas-CLGChar">
    <w:name w:val="11 - Assinaturas - CLG Char"/>
    <w:basedOn w:val="Fontepargpadro"/>
    <w:link w:val="11-Assinaturas-CLG"/>
    <w:locked/>
    <w:rsid w:val="00304E12"/>
    <w:rPr>
      <w:rFonts w:ascii="Times New Roman" w:eastAsia="Times New Roman" w:hAnsi="Times New Roman"/>
      <w:sz w:val="28"/>
      <w:szCs w:val="20"/>
    </w:rPr>
  </w:style>
  <w:style w:type="paragraph" w:customStyle="1" w:styleId="11-Assinaturas-CLG">
    <w:name w:val="11 - Assinaturas - CLG"/>
    <w:link w:val="11-Assinaturas-CLGChar"/>
    <w:rsid w:val="00304E12"/>
    <w:pPr>
      <w:spacing w:after="960"/>
      <w:ind w:left="624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07-Citaolegal-CLG">
    <w:name w:val="07 - Citação legal - CLG"/>
    <w:qFormat/>
    <w:rsid w:val="00304E12"/>
    <w:pPr>
      <w:spacing w:after="120"/>
      <w:ind w:left="1985" w:firstLine="567"/>
      <w:jc w:val="both"/>
    </w:pPr>
    <w:rPr>
      <w:rFonts w:ascii="Times New Roman" w:eastAsia="Times New Roman" w:hAnsi="Times New Roman"/>
      <w:bCs/>
      <w:sz w:val="24"/>
      <w:szCs w:val="20"/>
    </w:rPr>
  </w:style>
  <w:style w:type="paragraph" w:customStyle="1" w:styleId="08-Citaolegal-ltimalinha-CLG">
    <w:name w:val="08 - Citação legal - última linha - CLG"/>
    <w:qFormat/>
    <w:rsid w:val="00304E12"/>
    <w:pPr>
      <w:spacing w:after="480"/>
      <w:ind w:left="1985" w:firstLine="567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05-Citaolegal-linhasiniciais-CLG">
    <w:name w:val="05 - Citação legal - linhas iniciais - CLG"/>
    <w:rsid w:val="00304E12"/>
    <w:pPr>
      <w:spacing w:after="120"/>
      <w:ind w:left="1985" w:firstLine="567"/>
      <w:jc w:val="both"/>
    </w:pPr>
    <w:rPr>
      <w:rFonts w:ascii="Times New Roman" w:eastAsia="Times New Roman" w:hAnsi="Times New Roman"/>
      <w:bCs/>
      <w:sz w:val="24"/>
      <w:szCs w:val="20"/>
    </w:rPr>
  </w:style>
  <w:style w:type="paragraph" w:customStyle="1" w:styleId="02-TtuloEmenda-CLG">
    <w:name w:val="02 - Título Emenda - CLG"/>
    <w:rsid w:val="00304E12"/>
    <w:pPr>
      <w:jc w:val="center"/>
    </w:pPr>
    <w:rPr>
      <w:rFonts w:ascii="Times New Roman" w:eastAsia="Times New Roman" w:hAnsi="Times New Roman"/>
      <w:b/>
      <w:bCs/>
      <w:sz w:val="32"/>
      <w:szCs w:val="20"/>
    </w:rPr>
  </w:style>
  <w:style w:type="paragraph" w:customStyle="1" w:styleId="09-Ttuloemenda-CLG">
    <w:name w:val="09 - Título emenda - CLG"/>
    <w:next w:val="06-Pargrafodetexto-CLG"/>
    <w:qFormat/>
    <w:rsid w:val="0052077A"/>
    <w:pPr>
      <w:keepNext/>
      <w:keepLines/>
      <w:spacing w:before="480" w:after="360"/>
      <w:jc w:val="center"/>
    </w:pPr>
    <w:rPr>
      <w:rFonts w:ascii="Times New Roman" w:eastAsia="Times New Roman" w:hAnsi="Times New Roman"/>
      <w:b/>
      <w:bCs/>
      <w:spacing w:val="-4"/>
      <w:sz w:val="28"/>
      <w:szCs w:val="20"/>
    </w:rPr>
  </w:style>
  <w:style w:type="paragraph" w:customStyle="1" w:styleId="05-Pargrafodetexto-CLG">
    <w:name w:val="05 - Parágrafo de texto - CLG"/>
    <w:link w:val="05-Pargrafodetexto-CLGChar"/>
    <w:qFormat/>
    <w:rsid w:val="0052077A"/>
    <w:pPr>
      <w:spacing w:after="360"/>
      <w:ind w:firstLine="14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05-Pargrafodetexto-CLGChar">
    <w:name w:val="05 - Parágrafo de texto - CLG Char"/>
    <w:basedOn w:val="Fontepargpadro"/>
    <w:link w:val="05-Pargrafodetexto-CLG"/>
    <w:rsid w:val="0052077A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2281</Words>
  <Characters>12514</Characters>
  <Application>Microsoft Office Word</Application>
  <DocSecurity>4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Brasília, 18 de fevereiro de 2014</vt:lpstr>
    </vt:vector>
  </TitlesOfParts>
  <Company>Senado Federal</Company>
  <LinksUpToDate>false</LinksUpToDate>
  <CharactersWithSpaces>14766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Brasília, 18 de fevereiro de 2014</dc:title>
  <dc:subject/>
  <dc:creator>capavi</dc:creator>
  <cp:keywords/>
  <dc:description/>
  <cp:lastModifiedBy>Silvana Egídio Mendonça Costa</cp:lastModifiedBy>
  <cp:revision>2</cp:revision>
  <cp:lastPrinted>2016-06-14T12:27:00Z</cp:lastPrinted>
  <dcterms:created xsi:type="dcterms:W3CDTF">2016-10-17T15:45:00Z</dcterms:created>
  <dcterms:modified xsi:type="dcterms:W3CDTF">2016-10-17T15:45:00Z</dcterms:modified>
</cp:coreProperties>
</file>