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ECB" w:rsidRDefault="00C218D0" w:rsidP="00A85ECB">
      <w:pPr>
        <w:pStyle w:val="02-TtuloPrincipal-CLG"/>
      </w:pPr>
      <w:bookmarkStart w:id="0" w:name="_GoBack"/>
      <w:bookmarkEnd w:id="0"/>
      <w:r>
        <w:rPr>
          <w:caps/>
        </w:rPr>
        <w:t>Parecer</w:t>
      </w:r>
      <w:r w:rsidR="00A85ECB">
        <w:t xml:space="preserve"> Nº     </w:t>
      </w:r>
      <w:r w:rsidR="006D1100">
        <w:t xml:space="preserve">  </w:t>
      </w:r>
      <w:r w:rsidR="00A85ECB">
        <w:t xml:space="preserve">  , DE 2015</w:t>
      </w:r>
    </w:p>
    <w:p w:rsidR="00A85ECB" w:rsidRDefault="00C218D0" w:rsidP="00A85ECB">
      <w:pPr>
        <w:pStyle w:val="03-Ementa-CLG"/>
      </w:pPr>
      <w:r>
        <w:t xml:space="preserve">Da COMISSÃO DE SERVIÇOS DE INFRAESTRUTURA, em decisão terminativa, sobre o Projeto de Lei do Senado (PLS) nº 494, de 2009, do Senador Marcelo Crivella, que </w:t>
      </w:r>
      <w:r>
        <w:rPr>
          <w:i/>
        </w:rPr>
        <w:t>dispõe sobre a utilização do potencial de geração de energia elétrica dos aterros sanitários pelos municípios com mais de 200 mil habitantes</w:t>
      </w:r>
      <w:r>
        <w:t>.</w:t>
      </w:r>
    </w:p>
    <w:p w:rsidR="00A85ECB" w:rsidRDefault="006D1100" w:rsidP="00A85ECB">
      <w:pPr>
        <w:pStyle w:val="04-Relatoria-CLG"/>
      </w:pPr>
      <w:r>
        <w:t>RELATOR</w:t>
      </w:r>
      <w:r w:rsidR="00C218D0">
        <w:t xml:space="preserve">: Senador </w:t>
      </w:r>
      <w:r w:rsidR="00C218D0">
        <w:rPr>
          <w:b/>
          <w:caps/>
        </w:rPr>
        <w:t>Walter Pinheiro</w:t>
      </w:r>
    </w:p>
    <w:p w:rsidR="00A85ECB" w:rsidRDefault="00A85ECB" w:rsidP="00A85ECB">
      <w:pPr>
        <w:pStyle w:val="05-Subttulo-CLG"/>
      </w:pPr>
      <w:r>
        <w:t>I – RELATÓRIO</w:t>
      </w:r>
    </w:p>
    <w:p w:rsidR="00A96E77" w:rsidRDefault="00A96E77" w:rsidP="00A96E77">
      <w:pPr>
        <w:pStyle w:val="06-Pargrafodetexto-CLG"/>
      </w:pPr>
      <w:r>
        <w:t xml:space="preserve">Trata-se do Projeto de Lei do Senado (PLS) nº 494, de 2009, que dispõe sobre a utilização do </w:t>
      </w:r>
      <w:r w:rsidR="003835C9">
        <w:t>potencial</w:t>
      </w:r>
      <w:r>
        <w:t xml:space="preserve"> de geração de energia elétrica dos aterros sanitários pelos município</w:t>
      </w:r>
      <w:r w:rsidR="006D1100">
        <w:t>s</w:t>
      </w:r>
      <w:r>
        <w:t xml:space="preserve"> com mais de 200 mil habitantes.</w:t>
      </w:r>
    </w:p>
    <w:p w:rsidR="00A96E77" w:rsidRDefault="00E82416" w:rsidP="00A96E77">
      <w:pPr>
        <w:pStyle w:val="06-Pargrafodetexto-CLG"/>
      </w:pPr>
      <w:r>
        <w:t>O autor do projeto j</w:t>
      </w:r>
      <w:r w:rsidR="00A96E77">
        <w:t xml:space="preserve">ustifica a proposição </w:t>
      </w:r>
      <w:r>
        <w:t xml:space="preserve">na </w:t>
      </w:r>
      <w:r w:rsidR="00A96E77">
        <w:t xml:space="preserve">necessidade de aproveitamento dos gases produzidos pela decomposição do lixo </w:t>
      </w:r>
      <w:r w:rsidR="00E54490">
        <w:t>p</w:t>
      </w:r>
      <w:r w:rsidR="00A96E77">
        <w:t>ara geração de energia</w:t>
      </w:r>
      <w:r w:rsidR="00E54490">
        <w:t xml:space="preserve"> elétrica</w:t>
      </w:r>
      <w:r w:rsidR="00A96E77">
        <w:t xml:space="preserve"> em vez de deixá-los sem aproveitamento, </w:t>
      </w:r>
      <w:r>
        <w:t xml:space="preserve">o que tem o potencial de </w:t>
      </w:r>
      <w:r w:rsidR="007B37FA">
        <w:t>contamina</w:t>
      </w:r>
      <w:r>
        <w:t>r</w:t>
      </w:r>
      <w:r w:rsidR="007B37FA">
        <w:t xml:space="preserve"> </w:t>
      </w:r>
      <w:r w:rsidR="00A96E77">
        <w:t xml:space="preserve">o meio ambiente e os mananciais, e </w:t>
      </w:r>
      <w:r>
        <w:t xml:space="preserve">trazer </w:t>
      </w:r>
      <w:r w:rsidR="00470D46">
        <w:t>perigo à saúde da população.</w:t>
      </w:r>
    </w:p>
    <w:p w:rsidR="00CA3FB8" w:rsidRDefault="00A96E77" w:rsidP="00CA3FB8">
      <w:pPr>
        <w:pStyle w:val="06-Pargrafodetexto-CLG"/>
        <w:rPr>
          <w:spacing w:val="-2"/>
          <w:szCs w:val="28"/>
          <w:lang w:val="pt-PT"/>
        </w:rPr>
      </w:pPr>
      <w:r>
        <w:t xml:space="preserve">A proposição foi distribuída às Comissões de </w:t>
      </w:r>
      <w:r w:rsidR="00CA3FB8">
        <w:t>Meio Ambiente, Defesa do Consumidor e Fiscalização e Controle</w:t>
      </w:r>
      <w:r w:rsidR="00E54490">
        <w:t xml:space="preserve"> (CMA) </w:t>
      </w:r>
      <w:r>
        <w:t>e de Serviços de Infraestrutura</w:t>
      </w:r>
      <w:r w:rsidR="00E54490">
        <w:t xml:space="preserve"> (CI)</w:t>
      </w:r>
      <w:r>
        <w:t>; cabendo à última decisão terminativa.</w:t>
      </w:r>
      <w:r w:rsidR="00CA3FB8">
        <w:t xml:space="preserve"> </w:t>
      </w:r>
      <w:r w:rsidR="00CA3FB8">
        <w:rPr>
          <w:spacing w:val="-2"/>
          <w:szCs w:val="28"/>
          <w:lang w:val="pt-PT"/>
        </w:rPr>
        <w:t>No âmbito da CMA, o projeto recebeu parecer favorável, elaborado pelo Senador Jayme Campos, o qual, no entanto, não foi votado.</w:t>
      </w:r>
    </w:p>
    <w:p w:rsidR="00CA3FB8" w:rsidRDefault="00CA3FB8" w:rsidP="00CA3FB8">
      <w:pPr>
        <w:pStyle w:val="06-Pargrafodetexto-CLG"/>
        <w:rPr>
          <w:spacing w:val="-2"/>
          <w:szCs w:val="28"/>
          <w:lang w:val="pt-PT"/>
        </w:rPr>
      </w:pPr>
      <w:r>
        <w:rPr>
          <w:spacing w:val="-2"/>
          <w:szCs w:val="28"/>
          <w:lang w:val="pt-PT"/>
        </w:rPr>
        <w:t xml:space="preserve">Posteriormente, em razão do </w:t>
      </w:r>
      <w:r w:rsidRPr="009F34B5">
        <w:rPr>
          <w:spacing w:val="-2"/>
          <w:szCs w:val="28"/>
          <w:lang w:val="pt-PT"/>
        </w:rPr>
        <w:t>Requerimento nº 903, de 2010</w:t>
      </w:r>
      <w:r>
        <w:rPr>
          <w:spacing w:val="-2"/>
          <w:szCs w:val="28"/>
          <w:lang w:val="pt-PT"/>
        </w:rPr>
        <w:t xml:space="preserve">, do Senador </w:t>
      </w:r>
      <w:r w:rsidRPr="009F34B5">
        <w:rPr>
          <w:spacing w:val="-2"/>
          <w:szCs w:val="28"/>
          <w:lang w:val="pt-PT"/>
        </w:rPr>
        <w:t>Senador César Borges</w:t>
      </w:r>
      <w:r>
        <w:rPr>
          <w:spacing w:val="-2"/>
          <w:szCs w:val="28"/>
          <w:lang w:val="pt-PT"/>
        </w:rPr>
        <w:t xml:space="preserve">, a matéria foi apensada aos </w:t>
      </w:r>
      <w:r w:rsidRPr="009F34B5">
        <w:rPr>
          <w:spacing w:val="-2"/>
          <w:szCs w:val="28"/>
          <w:lang w:val="pt-PT"/>
        </w:rPr>
        <w:t xml:space="preserve">PLS nº </w:t>
      </w:r>
      <w:r>
        <w:rPr>
          <w:spacing w:val="-2"/>
          <w:szCs w:val="28"/>
          <w:lang w:val="pt-PT"/>
        </w:rPr>
        <w:t xml:space="preserve">718, de </w:t>
      </w:r>
      <w:r w:rsidRPr="009F34B5">
        <w:rPr>
          <w:spacing w:val="-2"/>
          <w:szCs w:val="28"/>
          <w:lang w:val="pt-PT"/>
        </w:rPr>
        <w:t>2007</w:t>
      </w:r>
      <w:r>
        <w:rPr>
          <w:spacing w:val="-2"/>
          <w:szCs w:val="28"/>
          <w:lang w:val="pt-PT"/>
        </w:rPr>
        <w:t xml:space="preserve">; </w:t>
      </w:r>
      <w:r w:rsidRPr="009F34B5">
        <w:rPr>
          <w:spacing w:val="-2"/>
          <w:szCs w:val="28"/>
          <w:lang w:val="pt-PT"/>
        </w:rPr>
        <w:t xml:space="preserve">nº </w:t>
      </w:r>
      <w:r>
        <w:rPr>
          <w:spacing w:val="-2"/>
          <w:szCs w:val="28"/>
          <w:lang w:val="pt-PT"/>
        </w:rPr>
        <w:t xml:space="preserve">169, de </w:t>
      </w:r>
      <w:r w:rsidRPr="009F34B5">
        <w:rPr>
          <w:spacing w:val="-2"/>
          <w:szCs w:val="28"/>
          <w:lang w:val="pt-PT"/>
        </w:rPr>
        <w:t>2008</w:t>
      </w:r>
      <w:r>
        <w:rPr>
          <w:spacing w:val="-2"/>
          <w:szCs w:val="28"/>
          <w:lang w:val="pt-PT"/>
        </w:rPr>
        <w:t>; e nº 494, de 2009. Os projetos foram então encaminhados à</w:t>
      </w:r>
      <w:r w:rsidRPr="009F34B5">
        <w:rPr>
          <w:spacing w:val="-2"/>
          <w:szCs w:val="28"/>
          <w:lang w:val="pt-PT"/>
        </w:rPr>
        <w:t xml:space="preserve">s </w:t>
      </w:r>
      <w:r w:rsidRPr="009F34B5">
        <w:rPr>
          <w:spacing w:val="-2"/>
          <w:szCs w:val="28"/>
          <w:lang w:val="pt-PT"/>
        </w:rPr>
        <w:lastRenderedPageBreak/>
        <w:t>Comissões de Assuntos Sociais</w:t>
      </w:r>
      <w:r>
        <w:rPr>
          <w:spacing w:val="-2"/>
          <w:szCs w:val="28"/>
          <w:lang w:val="pt-PT"/>
        </w:rPr>
        <w:t xml:space="preserve"> (CAS)</w:t>
      </w:r>
      <w:r w:rsidRPr="009F34B5">
        <w:rPr>
          <w:spacing w:val="-2"/>
          <w:szCs w:val="28"/>
          <w:lang w:val="pt-PT"/>
        </w:rPr>
        <w:t>, de Assuntos Econômicos</w:t>
      </w:r>
      <w:r>
        <w:rPr>
          <w:spacing w:val="-2"/>
          <w:szCs w:val="28"/>
          <w:lang w:val="pt-PT"/>
        </w:rPr>
        <w:t xml:space="preserve"> (CAE)</w:t>
      </w:r>
      <w:r w:rsidRPr="009F34B5">
        <w:rPr>
          <w:spacing w:val="-2"/>
          <w:szCs w:val="28"/>
          <w:lang w:val="pt-PT"/>
        </w:rPr>
        <w:t>, de Serviços de Infraestrutura</w:t>
      </w:r>
      <w:r w:rsidR="00E54490">
        <w:rPr>
          <w:spacing w:val="-2"/>
          <w:szCs w:val="28"/>
          <w:lang w:val="pt-PT"/>
        </w:rPr>
        <w:t xml:space="preserve"> (CI)</w:t>
      </w:r>
      <w:r w:rsidRPr="009F34B5">
        <w:rPr>
          <w:spacing w:val="-2"/>
          <w:szCs w:val="28"/>
          <w:lang w:val="pt-PT"/>
        </w:rPr>
        <w:t xml:space="preserve"> e, em decisão terminativa, à </w:t>
      </w:r>
      <w:r>
        <w:rPr>
          <w:spacing w:val="-2"/>
          <w:szCs w:val="28"/>
          <w:lang w:val="pt-PT"/>
        </w:rPr>
        <w:t>CMA.</w:t>
      </w:r>
    </w:p>
    <w:p w:rsidR="00CA3FB8" w:rsidRDefault="00CA3FB8" w:rsidP="00CA3FB8">
      <w:pPr>
        <w:pStyle w:val="06-Pargrafodetexto-CLG"/>
        <w:rPr>
          <w:spacing w:val="-2"/>
          <w:szCs w:val="28"/>
          <w:lang w:val="pt-PT"/>
        </w:rPr>
      </w:pPr>
      <w:r>
        <w:rPr>
          <w:spacing w:val="-2"/>
          <w:szCs w:val="28"/>
          <w:lang w:val="pt-PT"/>
        </w:rPr>
        <w:t xml:space="preserve">Na CAS, essas proposições receberam parecer da lavra do Senador </w:t>
      </w:r>
      <w:r w:rsidRPr="006166B3">
        <w:rPr>
          <w:spacing w:val="-2"/>
          <w:szCs w:val="28"/>
          <w:lang w:val="pt-PT"/>
        </w:rPr>
        <w:t>Rodrigo Rollemberg</w:t>
      </w:r>
      <w:r>
        <w:rPr>
          <w:spacing w:val="-2"/>
          <w:szCs w:val="28"/>
          <w:lang w:val="pt-PT"/>
        </w:rPr>
        <w:t xml:space="preserve">, </w:t>
      </w:r>
      <w:r w:rsidRPr="006166B3">
        <w:rPr>
          <w:spacing w:val="-2"/>
          <w:szCs w:val="28"/>
          <w:lang w:val="pt-PT"/>
        </w:rPr>
        <w:t xml:space="preserve">com voto pela aprovação do </w:t>
      </w:r>
      <w:r>
        <w:rPr>
          <w:spacing w:val="-2"/>
          <w:szCs w:val="28"/>
          <w:lang w:val="pt-PT"/>
        </w:rPr>
        <w:t>PLS nº 718, de 2007, na forma de S</w:t>
      </w:r>
      <w:r w:rsidRPr="006166B3">
        <w:rPr>
          <w:spacing w:val="-2"/>
          <w:szCs w:val="28"/>
          <w:lang w:val="pt-PT"/>
        </w:rPr>
        <w:t>ubstitutivo</w:t>
      </w:r>
      <w:r>
        <w:rPr>
          <w:spacing w:val="-2"/>
          <w:szCs w:val="28"/>
          <w:lang w:val="pt-PT"/>
        </w:rPr>
        <w:t>,</w:t>
      </w:r>
      <w:r w:rsidRPr="006166B3">
        <w:rPr>
          <w:spacing w:val="-2"/>
          <w:szCs w:val="28"/>
          <w:lang w:val="pt-PT"/>
        </w:rPr>
        <w:t xml:space="preserve"> e pela rejeição do PLS nº</w:t>
      </w:r>
      <w:r w:rsidR="00470D46">
        <w:rPr>
          <w:spacing w:val="-2"/>
          <w:szCs w:val="28"/>
          <w:lang w:val="pt-PT"/>
        </w:rPr>
        <w:t xml:space="preserve"> </w:t>
      </w:r>
      <w:r w:rsidRPr="006166B3">
        <w:rPr>
          <w:spacing w:val="-2"/>
          <w:szCs w:val="28"/>
          <w:lang w:val="pt-PT"/>
        </w:rPr>
        <w:t>169, de 2008</w:t>
      </w:r>
      <w:r>
        <w:rPr>
          <w:spacing w:val="-2"/>
          <w:szCs w:val="28"/>
          <w:lang w:val="pt-PT"/>
        </w:rPr>
        <w:t>,</w:t>
      </w:r>
      <w:r w:rsidRPr="006166B3">
        <w:rPr>
          <w:spacing w:val="-2"/>
          <w:szCs w:val="28"/>
          <w:lang w:val="pt-PT"/>
        </w:rPr>
        <w:t xml:space="preserve"> e do PLS nº 494, de 2009</w:t>
      </w:r>
      <w:r>
        <w:rPr>
          <w:spacing w:val="-2"/>
          <w:szCs w:val="28"/>
          <w:lang w:val="pt-PT"/>
        </w:rPr>
        <w:t>.</w:t>
      </w:r>
    </w:p>
    <w:p w:rsidR="00CA3FB8" w:rsidRDefault="00CA3FB8" w:rsidP="00CA3FB8">
      <w:pPr>
        <w:pStyle w:val="06-Pargrafodetexto-CLG"/>
        <w:rPr>
          <w:spacing w:val="-2"/>
          <w:szCs w:val="28"/>
          <w:lang w:val="pt-PT"/>
        </w:rPr>
      </w:pPr>
      <w:r>
        <w:rPr>
          <w:spacing w:val="-2"/>
          <w:szCs w:val="28"/>
          <w:lang w:val="pt-PT"/>
        </w:rPr>
        <w:t xml:space="preserve">Tampouco esse relatório chegou a ser votado e, em razão do </w:t>
      </w:r>
      <w:r w:rsidRPr="006166B3">
        <w:rPr>
          <w:spacing w:val="-2"/>
          <w:szCs w:val="28"/>
          <w:lang w:val="pt-PT"/>
        </w:rPr>
        <w:t>Requerimento nº 1.428, de 2011, do Senador Eduardo Suplicy</w:t>
      </w:r>
      <w:r>
        <w:rPr>
          <w:spacing w:val="-2"/>
          <w:szCs w:val="28"/>
          <w:lang w:val="pt-PT"/>
        </w:rPr>
        <w:t>, o PLS</w:t>
      </w:r>
      <w:r w:rsidRPr="006166B3">
        <w:rPr>
          <w:spacing w:val="-2"/>
          <w:szCs w:val="28"/>
          <w:lang w:val="pt-PT"/>
        </w:rPr>
        <w:t xml:space="preserve"> nº 148, de 2011</w:t>
      </w:r>
      <w:r>
        <w:rPr>
          <w:spacing w:val="-2"/>
          <w:szCs w:val="28"/>
          <w:lang w:val="pt-PT"/>
        </w:rPr>
        <w:t>, foi apensado aos demais. Por consequência, os projetos foram submetidos também à análise da Comissão de Agricultura e Reforma Agrária (CRA).</w:t>
      </w:r>
    </w:p>
    <w:p w:rsidR="00CA3FB8" w:rsidRDefault="00CA3FB8" w:rsidP="00CA3FB8">
      <w:pPr>
        <w:pStyle w:val="06-Pargrafodetexto-CLG"/>
        <w:rPr>
          <w:spacing w:val="-2"/>
          <w:szCs w:val="28"/>
          <w:lang w:val="pt-PT"/>
        </w:rPr>
      </w:pPr>
      <w:r>
        <w:rPr>
          <w:spacing w:val="-2"/>
          <w:szCs w:val="28"/>
          <w:lang w:val="pt-PT"/>
        </w:rPr>
        <w:t>Na CAS, receberam parecer do Senador Paulo Paim</w:t>
      </w:r>
      <w:r w:rsidRPr="00E67A2B">
        <w:rPr>
          <w:spacing w:val="-2"/>
          <w:szCs w:val="28"/>
          <w:lang w:val="pt-PT"/>
        </w:rPr>
        <w:t xml:space="preserve"> com voto pela aprovação do </w:t>
      </w:r>
      <w:r>
        <w:rPr>
          <w:spacing w:val="-2"/>
          <w:szCs w:val="28"/>
          <w:lang w:val="pt-PT"/>
        </w:rPr>
        <w:t>PLS</w:t>
      </w:r>
      <w:r w:rsidRPr="00E67A2B">
        <w:rPr>
          <w:spacing w:val="-2"/>
          <w:szCs w:val="28"/>
          <w:lang w:val="pt-PT"/>
        </w:rPr>
        <w:t xml:space="preserve"> nº 718, de 2007, na forma </w:t>
      </w:r>
      <w:r>
        <w:rPr>
          <w:spacing w:val="-2"/>
          <w:szCs w:val="28"/>
          <w:lang w:val="pt-PT"/>
        </w:rPr>
        <w:t xml:space="preserve">de </w:t>
      </w:r>
      <w:r w:rsidR="00E54490">
        <w:rPr>
          <w:spacing w:val="-2"/>
          <w:szCs w:val="28"/>
          <w:lang w:val="pt-PT"/>
        </w:rPr>
        <w:t>s</w:t>
      </w:r>
      <w:r>
        <w:rPr>
          <w:spacing w:val="-2"/>
          <w:szCs w:val="28"/>
          <w:lang w:val="pt-PT"/>
        </w:rPr>
        <w:t xml:space="preserve">ubstitutivo, </w:t>
      </w:r>
      <w:r w:rsidRPr="00E67A2B">
        <w:rPr>
          <w:spacing w:val="-2"/>
          <w:szCs w:val="28"/>
          <w:lang w:val="pt-PT"/>
        </w:rPr>
        <w:t>e pela rejeição do</w:t>
      </w:r>
      <w:r>
        <w:rPr>
          <w:spacing w:val="-2"/>
          <w:szCs w:val="28"/>
          <w:lang w:val="pt-PT"/>
        </w:rPr>
        <w:t>s PLS</w:t>
      </w:r>
      <w:r w:rsidRPr="00E67A2B">
        <w:rPr>
          <w:spacing w:val="-2"/>
          <w:szCs w:val="28"/>
          <w:lang w:val="pt-PT"/>
        </w:rPr>
        <w:t xml:space="preserve"> nº</w:t>
      </w:r>
      <w:r>
        <w:rPr>
          <w:spacing w:val="-2"/>
          <w:szCs w:val="28"/>
          <w:lang w:val="pt-PT"/>
        </w:rPr>
        <w:t xml:space="preserve"> 169, de 2008; </w:t>
      </w:r>
      <w:r w:rsidRPr="00E67A2B">
        <w:rPr>
          <w:spacing w:val="-2"/>
          <w:szCs w:val="28"/>
          <w:lang w:val="pt-PT"/>
        </w:rPr>
        <w:t>nº</w:t>
      </w:r>
      <w:r>
        <w:rPr>
          <w:spacing w:val="-2"/>
          <w:szCs w:val="28"/>
          <w:lang w:val="pt-PT"/>
        </w:rPr>
        <w:t xml:space="preserve"> 494, de 2009;</w:t>
      </w:r>
      <w:r w:rsidRPr="00E67A2B">
        <w:rPr>
          <w:spacing w:val="-2"/>
          <w:szCs w:val="28"/>
          <w:lang w:val="pt-PT"/>
        </w:rPr>
        <w:t xml:space="preserve"> e nº </w:t>
      </w:r>
      <w:r>
        <w:rPr>
          <w:spacing w:val="-2"/>
          <w:szCs w:val="28"/>
          <w:lang w:val="pt-PT"/>
        </w:rPr>
        <w:t>148, de 2011.</w:t>
      </w:r>
    </w:p>
    <w:p w:rsidR="00CA3FB8" w:rsidRDefault="00CA3FB8" w:rsidP="00CA3FB8">
      <w:pPr>
        <w:pStyle w:val="06-Pargrafodetexto-CLG"/>
        <w:rPr>
          <w:spacing w:val="-2"/>
          <w:szCs w:val="28"/>
          <w:lang w:val="pt-PT"/>
        </w:rPr>
      </w:pPr>
      <w:r>
        <w:rPr>
          <w:spacing w:val="-2"/>
          <w:szCs w:val="28"/>
          <w:lang w:val="pt-PT"/>
        </w:rPr>
        <w:t xml:space="preserve">Entretanto, antes da votação do parecer do relator, o PLS </w:t>
      </w:r>
      <w:r w:rsidRPr="00E67A2B">
        <w:rPr>
          <w:spacing w:val="-2"/>
          <w:szCs w:val="28"/>
        </w:rPr>
        <w:t>nº 494, de 2009</w:t>
      </w:r>
      <w:r>
        <w:rPr>
          <w:spacing w:val="-2"/>
          <w:szCs w:val="28"/>
        </w:rPr>
        <w:t>,</w:t>
      </w:r>
      <w:r w:rsidRPr="00E67A2B">
        <w:rPr>
          <w:spacing w:val="-2"/>
          <w:szCs w:val="28"/>
          <w:lang w:val="pt-PT"/>
        </w:rPr>
        <w:t xml:space="preserve"> </w:t>
      </w:r>
      <w:r>
        <w:rPr>
          <w:spacing w:val="-2"/>
          <w:szCs w:val="28"/>
          <w:lang w:val="pt-PT"/>
        </w:rPr>
        <w:t>voltou</w:t>
      </w:r>
      <w:r w:rsidRPr="00E67A2B">
        <w:rPr>
          <w:spacing w:val="-2"/>
          <w:szCs w:val="28"/>
          <w:lang w:val="pt-PT"/>
        </w:rPr>
        <w:t xml:space="preserve"> a ter tramitação autônoma </w:t>
      </w:r>
      <w:r>
        <w:rPr>
          <w:spacing w:val="-2"/>
          <w:szCs w:val="28"/>
          <w:lang w:val="pt-PT"/>
        </w:rPr>
        <w:t xml:space="preserve">em virtude da aprovação do </w:t>
      </w:r>
      <w:r w:rsidRPr="00E67A2B">
        <w:rPr>
          <w:spacing w:val="-2"/>
          <w:szCs w:val="28"/>
          <w:lang w:val="pt-PT"/>
        </w:rPr>
        <w:t>Requerimento nº 494, de 2012</w:t>
      </w:r>
      <w:r>
        <w:rPr>
          <w:spacing w:val="-2"/>
          <w:szCs w:val="28"/>
          <w:lang w:val="pt-PT"/>
        </w:rPr>
        <w:t xml:space="preserve">, do </w:t>
      </w:r>
      <w:r w:rsidRPr="00E67A2B">
        <w:rPr>
          <w:spacing w:val="-2"/>
          <w:szCs w:val="28"/>
          <w:lang w:val="pt-PT"/>
        </w:rPr>
        <w:t>Senador Eduardo Lopes</w:t>
      </w:r>
      <w:r>
        <w:rPr>
          <w:spacing w:val="-2"/>
          <w:szCs w:val="28"/>
          <w:lang w:val="pt-PT"/>
        </w:rPr>
        <w:t>. A matéria foi reencaminhada</w:t>
      </w:r>
      <w:r w:rsidRPr="00E67A2B">
        <w:rPr>
          <w:spacing w:val="-2"/>
          <w:szCs w:val="28"/>
          <w:lang w:val="pt-PT"/>
        </w:rPr>
        <w:t xml:space="preserve"> à </w:t>
      </w:r>
      <w:r>
        <w:rPr>
          <w:spacing w:val="-2"/>
          <w:szCs w:val="28"/>
          <w:lang w:val="pt-PT"/>
        </w:rPr>
        <w:t>CMA e</w:t>
      </w:r>
      <w:r w:rsidRPr="003F21F6">
        <w:rPr>
          <w:spacing w:val="-2"/>
          <w:szCs w:val="28"/>
          <w:lang w:val="pt-PT"/>
        </w:rPr>
        <w:t xml:space="preserve"> </w:t>
      </w:r>
      <w:r w:rsidRPr="00E67A2B">
        <w:rPr>
          <w:spacing w:val="-2"/>
          <w:szCs w:val="28"/>
          <w:lang w:val="pt-PT"/>
        </w:rPr>
        <w:t xml:space="preserve">à </w:t>
      </w:r>
      <w:r>
        <w:rPr>
          <w:spacing w:val="-2"/>
          <w:szCs w:val="28"/>
          <w:lang w:val="pt-PT"/>
        </w:rPr>
        <w:t>CI, cabendo à última a decisão terminativa</w:t>
      </w:r>
      <w:r w:rsidRPr="00E67A2B">
        <w:rPr>
          <w:spacing w:val="-2"/>
          <w:szCs w:val="28"/>
          <w:lang w:val="pt-PT"/>
        </w:rPr>
        <w:t>.</w:t>
      </w:r>
    </w:p>
    <w:p w:rsidR="002B224E" w:rsidRDefault="002B224E" w:rsidP="002B224E">
      <w:pPr>
        <w:pStyle w:val="06-Pargrafodetexto-CLG"/>
        <w:rPr>
          <w:spacing w:val="-2"/>
          <w:szCs w:val="28"/>
          <w:lang w:val="pt-PT"/>
        </w:rPr>
      </w:pPr>
      <w:r>
        <w:rPr>
          <w:spacing w:val="-2"/>
          <w:szCs w:val="28"/>
          <w:lang w:val="pt-PT"/>
        </w:rPr>
        <w:t>O PLS foi devolvido pelo relator, Senador Ivo Cassol, com relatório pela aprovação do projeto com três emendas que apresenta. No entanto, em 18 de outrubro de 2012, a matéria retornou ao relator para reexame, que develveu</w:t>
      </w:r>
      <w:r w:rsidR="00E54490">
        <w:rPr>
          <w:spacing w:val="-2"/>
          <w:szCs w:val="28"/>
          <w:lang w:val="pt-PT"/>
        </w:rPr>
        <w:t>-o</w:t>
      </w:r>
      <w:r>
        <w:rPr>
          <w:spacing w:val="-2"/>
          <w:szCs w:val="28"/>
          <w:lang w:val="pt-PT"/>
        </w:rPr>
        <w:t xml:space="preserve"> para redistribuição.</w:t>
      </w:r>
    </w:p>
    <w:p w:rsidR="002B224E" w:rsidRDefault="002B224E" w:rsidP="002B224E">
      <w:pPr>
        <w:pStyle w:val="06-Pargrafodetexto-CLG"/>
        <w:rPr>
          <w:spacing w:val="-2"/>
        </w:rPr>
      </w:pPr>
      <w:r>
        <w:rPr>
          <w:spacing w:val="-2"/>
          <w:szCs w:val="28"/>
          <w:lang w:val="pt-PT"/>
        </w:rPr>
        <w:t>Em 18 de dezembro de 2013, a matéria</w:t>
      </w:r>
      <w:r w:rsidR="00E54490">
        <w:rPr>
          <w:spacing w:val="-2"/>
          <w:szCs w:val="28"/>
          <w:lang w:val="pt-PT"/>
        </w:rPr>
        <w:t xml:space="preserve"> foi</w:t>
      </w:r>
      <w:r>
        <w:rPr>
          <w:spacing w:val="-2"/>
          <w:szCs w:val="28"/>
          <w:lang w:val="pt-PT"/>
        </w:rPr>
        <w:t xml:space="preserve"> distribuída ao Senador Alo</w:t>
      </w:r>
      <w:r w:rsidR="00C76EF9">
        <w:rPr>
          <w:spacing w:val="-2"/>
          <w:szCs w:val="28"/>
          <w:lang w:val="pt-PT"/>
        </w:rPr>
        <w:t>y</w:t>
      </w:r>
      <w:r>
        <w:rPr>
          <w:spacing w:val="-2"/>
          <w:szCs w:val="28"/>
          <w:lang w:val="pt-PT"/>
        </w:rPr>
        <w:t>sio Nunes Ferreira, que apresentou</w:t>
      </w:r>
      <w:r w:rsidR="00E54490">
        <w:rPr>
          <w:spacing w:val="-2"/>
          <w:szCs w:val="28"/>
          <w:lang w:val="pt-PT"/>
        </w:rPr>
        <w:t>,</w:t>
      </w:r>
      <w:r>
        <w:rPr>
          <w:spacing w:val="-2"/>
          <w:szCs w:val="28"/>
          <w:lang w:val="pt-PT"/>
        </w:rPr>
        <w:t xml:space="preserve"> em 9 de dezembro de 2013</w:t>
      </w:r>
      <w:r w:rsidR="00E54490">
        <w:rPr>
          <w:spacing w:val="-2"/>
          <w:szCs w:val="28"/>
          <w:lang w:val="pt-PT"/>
        </w:rPr>
        <w:t>,</w:t>
      </w:r>
      <w:r>
        <w:rPr>
          <w:spacing w:val="-2"/>
          <w:szCs w:val="28"/>
          <w:lang w:val="pt-PT"/>
        </w:rPr>
        <w:t xml:space="preserve"> relatório </w:t>
      </w:r>
      <w:r w:rsidR="00E54490">
        <w:rPr>
          <w:spacing w:val="-2"/>
          <w:szCs w:val="28"/>
          <w:lang w:val="pt-PT"/>
        </w:rPr>
        <w:t>pela rejeição d</w:t>
      </w:r>
      <w:r>
        <w:rPr>
          <w:spacing w:val="-2"/>
          <w:szCs w:val="28"/>
          <w:lang w:val="pt-PT"/>
        </w:rPr>
        <w:t>o projeto. Após</w:t>
      </w:r>
      <w:r w:rsidR="00E54490">
        <w:rPr>
          <w:spacing w:val="-2"/>
          <w:szCs w:val="28"/>
          <w:lang w:val="pt-PT"/>
        </w:rPr>
        <w:t>,</w:t>
      </w:r>
      <w:r>
        <w:rPr>
          <w:spacing w:val="-2"/>
          <w:szCs w:val="28"/>
          <w:lang w:val="pt-PT"/>
        </w:rPr>
        <w:t xml:space="preserve"> foi retirado de pauta e encaminhado ao relato</w:t>
      </w:r>
      <w:r w:rsidR="00E54490">
        <w:rPr>
          <w:spacing w:val="-2"/>
          <w:szCs w:val="28"/>
          <w:lang w:val="pt-PT"/>
        </w:rPr>
        <w:t>r</w:t>
      </w:r>
      <w:r>
        <w:rPr>
          <w:spacing w:val="-2"/>
          <w:szCs w:val="28"/>
          <w:lang w:val="pt-PT"/>
        </w:rPr>
        <w:t xml:space="preserve"> para reexame, que </w:t>
      </w:r>
      <w:r w:rsidR="00E54490">
        <w:rPr>
          <w:spacing w:val="-2"/>
          <w:szCs w:val="28"/>
          <w:lang w:val="pt-PT"/>
        </w:rPr>
        <w:t xml:space="preserve">o </w:t>
      </w:r>
      <w:r>
        <w:rPr>
          <w:spacing w:val="-2"/>
          <w:szCs w:val="28"/>
          <w:lang w:val="pt-PT"/>
        </w:rPr>
        <w:t>devolveu com relatório pela prejudicialidade do projeto</w:t>
      </w:r>
      <w:r w:rsidR="00C76EF9">
        <w:rPr>
          <w:spacing w:val="-2"/>
          <w:szCs w:val="28"/>
          <w:lang w:val="pt-PT"/>
        </w:rPr>
        <w:t xml:space="preserve">, aprovado pela CMA em </w:t>
      </w:r>
      <w:r w:rsidR="00D46D58">
        <w:rPr>
          <w:spacing w:val="-2"/>
          <w:szCs w:val="28"/>
          <w:lang w:val="pt-PT"/>
        </w:rPr>
        <w:t>29 de abril de 2009</w:t>
      </w:r>
      <w:r>
        <w:rPr>
          <w:spacing w:val="-2"/>
          <w:szCs w:val="28"/>
          <w:lang w:val="pt-PT"/>
        </w:rPr>
        <w:t>.</w:t>
      </w:r>
    </w:p>
    <w:p w:rsidR="00CA3FB8" w:rsidRDefault="00CA3FB8" w:rsidP="00CA3FB8">
      <w:pPr>
        <w:pStyle w:val="06-Pargrafodetexto-CLG"/>
        <w:rPr>
          <w:bCs/>
          <w:spacing w:val="-2"/>
        </w:rPr>
      </w:pPr>
      <w:r w:rsidRPr="000F3794">
        <w:rPr>
          <w:spacing w:val="-2"/>
        </w:rPr>
        <w:t xml:space="preserve">O PLS nº 494, de 2009, é constituído por oito artigos. O art. </w:t>
      </w:r>
      <w:r w:rsidRPr="000F3794">
        <w:rPr>
          <w:bCs/>
          <w:spacing w:val="-2"/>
        </w:rPr>
        <w:t>1</w:t>
      </w:r>
      <w:r w:rsidRPr="00974D00">
        <w:rPr>
          <w:bCs/>
          <w:spacing w:val="-2"/>
        </w:rPr>
        <w:t xml:space="preserve">º </w:t>
      </w:r>
      <w:r w:rsidRPr="000F3794">
        <w:rPr>
          <w:bCs/>
          <w:spacing w:val="-2"/>
        </w:rPr>
        <w:t xml:space="preserve">indica que a lei </w:t>
      </w:r>
      <w:r>
        <w:rPr>
          <w:bCs/>
          <w:spacing w:val="-2"/>
        </w:rPr>
        <w:t>proposta tem por</w:t>
      </w:r>
      <w:r w:rsidRPr="000F3794">
        <w:rPr>
          <w:bCs/>
          <w:spacing w:val="-2"/>
        </w:rPr>
        <w:t xml:space="preserve"> objeto </w:t>
      </w:r>
      <w:r w:rsidRPr="000F3794">
        <w:rPr>
          <w:spacing w:val="-2"/>
        </w:rPr>
        <w:t xml:space="preserve">dispor sobre a utilização do potencial de geração de energia elétrica dos aterros sanitários pelos municípios com mais de 200 mil habitantes. O art. </w:t>
      </w:r>
      <w:r w:rsidRPr="000F3794">
        <w:rPr>
          <w:bCs/>
          <w:spacing w:val="-2"/>
        </w:rPr>
        <w:t xml:space="preserve">2º determina que, </w:t>
      </w:r>
      <w:r w:rsidRPr="000F3794">
        <w:rPr>
          <w:spacing w:val="-2"/>
        </w:rPr>
        <w:t xml:space="preserve">no processo de licitação dos contratos de prestação de serviços públicos de limpeza urbana e manejo de </w:t>
      </w:r>
      <w:r w:rsidRPr="000F3794">
        <w:rPr>
          <w:spacing w:val="-2"/>
        </w:rPr>
        <w:lastRenderedPageBreak/>
        <w:t xml:space="preserve">resíduos sólidos, os municípios com mais de 200 mil habitantes deverão estabelecer preferência </w:t>
      </w:r>
      <w:r>
        <w:rPr>
          <w:spacing w:val="-2"/>
        </w:rPr>
        <w:t>pel</w:t>
      </w:r>
      <w:r w:rsidRPr="000F3794">
        <w:rPr>
          <w:spacing w:val="-2"/>
        </w:rPr>
        <w:t>os prestadores de serviço que ofereçam a utilização do potencial de geração de energia elétrica dos aterros sanitários.</w:t>
      </w:r>
    </w:p>
    <w:p w:rsidR="00CA3FB8" w:rsidRPr="000F3794" w:rsidRDefault="00CA3FB8" w:rsidP="00CA3FB8">
      <w:pPr>
        <w:pStyle w:val="06-Pargrafodetexto-CLG"/>
        <w:rPr>
          <w:spacing w:val="-2"/>
        </w:rPr>
      </w:pPr>
      <w:r w:rsidRPr="000F3794">
        <w:rPr>
          <w:bCs/>
          <w:spacing w:val="-2"/>
        </w:rPr>
        <w:t xml:space="preserve">O art. 3º </w:t>
      </w:r>
      <w:r>
        <w:rPr>
          <w:bCs/>
          <w:spacing w:val="-2"/>
        </w:rPr>
        <w:t>acresce</w:t>
      </w:r>
      <w:r w:rsidRPr="000F3794">
        <w:rPr>
          <w:bCs/>
          <w:spacing w:val="-2"/>
        </w:rPr>
        <w:t xml:space="preserve"> parágrafo único ao </w:t>
      </w:r>
      <w:r w:rsidRPr="000F3794">
        <w:rPr>
          <w:spacing w:val="-2"/>
        </w:rPr>
        <w:t>art. 12 da Lei nº 8.666, de 21 de junho de 1993 (Lei de Licitações), para determinar que os municípios com mais de 200 mil habitantes, ao estabelecerem contratos de prestação de serviços públicos de limpeza urbana e manejo de resíduos sólidos, t</w:t>
      </w:r>
      <w:r w:rsidR="00120E55">
        <w:rPr>
          <w:spacing w:val="-2"/>
        </w:rPr>
        <w:t>enham</w:t>
      </w:r>
      <w:r w:rsidRPr="000F3794">
        <w:rPr>
          <w:spacing w:val="-2"/>
        </w:rPr>
        <w:t xml:space="preserve"> a obrigação de considerar</w:t>
      </w:r>
      <w:r w:rsidR="00120E55">
        <w:rPr>
          <w:spacing w:val="-2"/>
        </w:rPr>
        <w:t xml:space="preserve"> como requisitos</w:t>
      </w:r>
      <w:r w:rsidRPr="000F3794">
        <w:rPr>
          <w:spacing w:val="-2"/>
        </w:rPr>
        <w:t>, principalmente, os projetos básicos e os projetos executivos que ofereçam a utilização do potencial de geração de energia elétrica dos aterros sanitários.</w:t>
      </w:r>
    </w:p>
    <w:p w:rsidR="00CA3FB8" w:rsidRPr="000F3794" w:rsidRDefault="00CA3FB8" w:rsidP="00CA3FB8">
      <w:pPr>
        <w:pStyle w:val="06-Pargrafodetexto-CLG"/>
        <w:rPr>
          <w:spacing w:val="-2"/>
        </w:rPr>
      </w:pPr>
      <w:r w:rsidRPr="000F3794">
        <w:rPr>
          <w:spacing w:val="-2"/>
        </w:rPr>
        <w:t xml:space="preserve">O art. 4º </w:t>
      </w:r>
      <w:r>
        <w:rPr>
          <w:spacing w:val="-2"/>
        </w:rPr>
        <w:t xml:space="preserve">do projeto </w:t>
      </w:r>
      <w:r w:rsidRPr="000F3794">
        <w:rPr>
          <w:spacing w:val="-2"/>
        </w:rPr>
        <w:t>altera o art. 19 da Lei nº 11.445, de 5 de janeiro de 2007 (Lei do Saneamento Básico)</w:t>
      </w:r>
      <w:r>
        <w:rPr>
          <w:spacing w:val="-2"/>
        </w:rPr>
        <w:t xml:space="preserve"> –</w:t>
      </w:r>
      <w:r w:rsidRPr="000F3794">
        <w:rPr>
          <w:spacing w:val="-2"/>
        </w:rPr>
        <w:t xml:space="preserve"> que detalha os requisitos mínimos para planos que envolvem a prestação de serviços públicos de saneamento básico</w:t>
      </w:r>
      <w:r>
        <w:rPr>
          <w:spacing w:val="-2"/>
        </w:rPr>
        <w:t xml:space="preserve"> –,</w:t>
      </w:r>
      <w:r w:rsidRPr="000F3794">
        <w:rPr>
          <w:spacing w:val="-2"/>
        </w:rPr>
        <w:t xml:space="preserve"> para </w:t>
      </w:r>
      <w:r>
        <w:rPr>
          <w:spacing w:val="-2"/>
        </w:rPr>
        <w:t xml:space="preserve">incluir </w:t>
      </w:r>
      <w:r w:rsidRPr="000F3794">
        <w:rPr>
          <w:spacing w:val="-2"/>
        </w:rPr>
        <w:t>o § 9º</w:t>
      </w:r>
      <w:r>
        <w:rPr>
          <w:spacing w:val="-2"/>
        </w:rPr>
        <w:t>,</w:t>
      </w:r>
      <w:r w:rsidRPr="000F3794">
        <w:rPr>
          <w:spacing w:val="-2"/>
        </w:rPr>
        <w:t xml:space="preserve"> que obriga o plano de saneamento básico específico para a limpeza urbana e manejo de resíduos sólidos dos municípios com mais de 200 mil habitantes a prever a possibilidade de utilização do potencial de geração de energia elétrica dos aterros sanitários.</w:t>
      </w:r>
    </w:p>
    <w:p w:rsidR="00CA3FB8" w:rsidRPr="000F3794" w:rsidRDefault="00CA3FB8" w:rsidP="00CA3FB8">
      <w:pPr>
        <w:pStyle w:val="06-Pargrafodetexto-CLG"/>
        <w:rPr>
          <w:spacing w:val="-2"/>
        </w:rPr>
      </w:pPr>
      <w:r w:rsidRPr="000F3794">
        <w:rPr>
          <w:spacing w:val="-2"/>
        </w:rPr>
        <w:t xml:space="preserve">O art. 5º </w:t>
      </w:r>
      <w:r>
        <w:rPr>
          <w:spacing w:val="-2"/>
        </w:rPr>
        <w:t xml:space="preserve">modifica </w:t>
      </w:r>
      <w:r w:rsidRPr="000F3794">
        <w:rPr>
          <w:spacing w:val="-2"/>
        </w:rPr>
        <w:t xml:space="preserve">o art. 43 da Lei nº 11.445, de 2007, para </w:t>
      </w:r>
      <w:r>
        <w:rPr>
          <w:spacing w:val="-2"/>
        </w:rPr>
        <w:t>acrescentar</w:t>
      </w:r>
      <w:r w:rsidR="00EC423B">
        <w:rPr>
          <w:spacing w:val="-2"/>
        </w:rPr>
        <w:t xml:space="preserve"> o § </w:t>
      </w:r>
      <w:r w:rsidRPr="000F3794">
        <w:rPr>
          <w:spacing w:val="-2"/>
        </w:rPr>
        <w:t xml:space="preserve">2º e renumerar </w:t>
      </w:r>
      <w:r>
        <w:rPr>
          <w:spacing w:val="-2"/>
        </w:rPr>
        <w:t>como</w:t>
      </w:r>
      <w:r w:rsidRPr="000F3794">
        <w:rPr>
          <w:spacing w:val="-2"/>
        </w:rPr>
        <w:t xml:space="preserve"> § 1º o parágrafo único </w:t>
      </w:r>
      <w:r>
        <w:rPr>
          <w:spacing w:val="-2"/>
        </w:rPr>
        <w:t>existente</w:t>
      </w:r>
      <w:r w:rsidRPr="000F3794">
        <w:rPr>
          <w:spacing w:val="-2"/>
        </w:rPr>
        <w:t>. O novo parágrafo estatui que a autoridade ambiental competente dev</w:t>
      </w:r>
      <w:r w:rsidR="00120E55">
        <w:rPr>
          <w:spacing w:val="-2"/>
        </w:rPr>
        <w:t>a</w:t>
      </w:r>
      <w:r w:rsidRPr="000F3794">
        <w:rPr>
          <w:spacing w:val="-2"/>
        </w:rPr>
        <w:t xml:space="preserve"> estabelecer metas para a substituição progressiva de lixões por aterros sanitários.</w:t>
      </w:r>
    </w:p>
    <w:p w:rsidR="00CA3FB8" w:rsidRPr="00974D00" w:rsidRDefault="00CA3FB8" w:rsidP="00CA3FB8">
      <w:pPr>
        <w:pStyle w:val="06-Pargrafodetexto-CLG"/>
        <w:rPr>
          <w:spacing w:val="-2"/>
        </w:rPr>
      </w:pPr>
      <w:r w:rsidRPr="000F3794">
        <w:rPr>
          <w:spacing w:val="-2"/>
        </w:rPr>
        <w:t xml:space="preserve">O art. 6º da proposição </w:t>
      </w:r>
      <w:r>
        <w:rPr>
          <w:spacing w:val="-2"/>
        </w:rPr>
        <w:t>insere</w:t>
      </w:r>
      <w:r w:rsidRPr="000F3794">
        <w:rPr>
          <w:spacing w:val="-2"/>
        </w:rPr>
        <w:t xml:space="preserve"> o inciso XII </w:t>
      </w:r>
      <w:r>
        <w:rPr>
          <w:spacing w:val="-2"/>
        </w:rPr>
        <w:t>n</w:t>
      </w:r>
      <w:r w:rsidRPr="000F3794">
        <w:rPr>
          <w:spacing w:val="-2"/>
        </w:rPr>
        <w:t>o</w:t>
      </w:r>
      <w:r w:rsidR="00D75219" w:rsidRPr="000F3794">
        <w:rPr>
          <w:spacing w:val="-2"/>
        </w:rPr>
        <w:t xml:space="preserve"> </w:t>
      </w:r>
      <w:r w:rsidRPr="000F3794">
        <w:rPr>
          <w:spacing w:val="-2"/>
        </w:rPr>
        <w:t>art. 48 da Lei nº</w:t>
      </w:r>
      <w:r w:rsidR="00EC423B">
        <w:rPr>
          <w:spacing w:val="-2"/>
        </w:rPr>
        <w:t xml:space="preserve"> </w:t>
      </w:r>
      <w:r w:rsidRPr="000F3794">
        <w:rPr>
          <w:spacing w:val="-2"/>
        </w:rPr>
        <w:t xml:space="preserve">11.445, de 2007, que </w:t>
      </w:r>
      <w:r>
        <w:rPr>
          <w:spacing w:val="-2"/>
        </w:rPr>
        <w:t>discrimina</w:t>
      </w:r>
      <w:r w:rsidRPr="000F3794">
        <w:rPr>
          <w:spacing w:val="-2"/>
        </w:rPr>
        <w:t xml:space="preserve"> as diretrizes que a União deve observar no estabelecimento da política de saneamento básico </w:t>
      </w:r>
      <w:r>
        <w:rPr>
          <w:spacing w:val="-2"/>
        </w:rPr>
        <w:t xml:space="preserve">para </w:t>
      </w:r>
      <w:r w:rsidRPr="000F3794">
        <w:rPr>
          <w:spacing w:val="-2"/>
        </w:rPr>
        <w:t xml:space="preserve">incentivar a adoção de projetos que possibilitem a reciclagem e os </w:t>
      </w:r>
      <w:r w:rsidR="008B794B">
        <w:rPr>
          <w:spacing w:val="-2"/>
        </w:rPr>
        <w:t>aproveitamentos alternativos.</w:t>
      </w:r>
    </w:p>
    <w:p w:rsidR="00CA3FB8" w:rsidRPr="00974D00" w:rsidRDefault="00CA3FB8" w:rsidP="00CA3FB8">
      <w:pPr>
        <w:pStyle w:val="06-Pargrafodetexto-CLG"/>
        <w:rPr>
          <w:spacing w:val="-2"/>
        </w:rPr>
      </w:pPr>
      <w:r w:rsidRPr="00974D00">
        <w:rPr>
          <w:bCs/>
          <w:spacing w:val="-2"/>
        </w:rPr>
        <w:t xml:space="preserve">O art. 7º do </w:t>
      </w:r>
      <w:r w:rsidRPr="00974D00">
        <w:rPr>
          <w:spacing w:val="-2"/>
        </w:rPr>
        <w:t xml:space="preserve">PLS nº 494, de 2009, acrescenta a alínea </w:t>
      </w:r>
      <w:r w:rsidRPr="00974D00">
        <w:rPr>
          <w:i/>
          <w:iCs/>
          <w:spacing w:val="-2"/>
        </w:rPr>
        <w:t>d</w:t>
      </w:r>
      <w:r w:rsidRPr="00974D00">
        <w:rPr>
          <w:spacing w:val="-2"/>
        </w:rPr>
        <w:t xml:space="preserve"> ao inciso II do § 8º do art. 2º da Lei nº 10.848, de 15 de março de 2004, que trata da comer</w:t>
      </w:r>
      <w:r>
        <w:rPr>
          <w:spacing w:val="-2"/>
        </w:rPr>
        <w:t>cialização de energia elétrica</w:t>
      </w:r>
      <w:r w:rsidRPr="00974D00">
        <w:rPr>
          <w:spacing w:val="-2"/>
        </w:rPr>
        <w:t xml:space="preserve">, para incluir os aterros sanitários entre </w:t>
      </w:r>
      <w:r>
        <w:rPr>
          <w:spacing w:val="-2"/>
        </w:rPr>
        <w:t xml:space="preserve">as </w:t>
      </w:r>
      <w:r w:rsidRPr="00974D00">
        <w:rPr>
          <w:spacing w:val="-2"/>
        </w:rPr>
        <w:t>fontes de geração de energia elétrica.</w:t>
      </w:r>
    </w:p>
    <w:p w:rsidR="00CA3FB8" w:rsidRPr="00974D00" w:rsidRDefault="00CA3FB8" w:rsidP="00CA3FB8">
      <w:pPr>
        <w:pStyle w:val="06-Pargrafodetexto-CLG"/>
        <w:rPr>
          <w:spacing w:val="-2"/>
        </w:rPr>
      </w:pPr>
      <w:r w:rsidRPr="00974D00">
        <w:rPr>
          <w:spacing w:val="-2"/>
        </w:rPr>
        <w:t xml:space="preserve">O art. </w:t>
      </w:r>
      <w:r w:rsidRPr="00974D00">
        <w:rPr>
          <w:bCs/>
          <w:spacing w:val="-2"/>
        </w:rPr>
        <w:t xml:space="preserve">8º trata da cláusula de vigência, estabelecendo que a lei </w:t>
      </w:r>
      <w:r>
        <w:rPr>
          <w:bCs/>
          <w:spacing w:val="-2"/>
        </w:rPr>
        <w:t xml:space="preserve">proposta </w:t>
      </w:r>
      <w:r w:rsidRPr="00974D00">
        <w:rPr>
          <w:bCs/>
          <w:spacing w:val="-2"/>
        </w:rPr>
        <w:t>entre em vigor na data de sua publicação</w:t>
      </w:r>
      <w:r w:rsidRPr="00974D00">
        <w:rPr>
          <w:spacing w:val="-2"/>
        </w:rPr>
        <w:t>.</w:t>
      </w:r>
    </w:p>
    <w:p w:rsidR="00A96E77" w:rsidRDefault="00A96E77" w:rsidP="00A85ECB">
      <w:pPr>
        <w:pStyle w:val="06-Pargrafodetexto-CLG"/>
      </w:pPr>
      <w:r>
        <w:t xml:space="preserve">Não foram apresentadas emendas aos PLS nº </w:t>
      </w:r>
      <w:r w:rsidR="00482C89">
        <w:t>494</w:t>
      </w:r>
      <w:r>
        <w:t>, de 20</w:t>
      </w:r>
      <w:r w:rsidR="00482C89">
        <w:t>09</w:t>
      </w:r>
      <w:r w:rsidR="008B794B">
        <w:t>.</w:t>
      </w:r>
    </w:p>
    <w:p w:rsidR="00D46D58" w:rsidRPr="003311AC" w:rsidRDefault="00D46D58" w:rsidP="00A85ECB">
      <w:pPr>
        <w:pStyle w:val="06-Pargrafodetexto-CLG"/>
      </w:pPr>
    </w:p>
    <w:p w:rsidR="00A85ECB" w:rsidRPr="005523B9" w:rsidRDefault="00A85ECB" w:rsidP="006D1100">
      <w:pPr>
        <w:pStyle w:val="05-Subttulo-CLG"/>
      </w:pPr>
      <w:r w:rsidRPr="005523B9">
        <w:t xml:space="preserve">II – </w:t>
      </w:r>
      <w:r w:rsidRPr="006D1100">
        <w:t>ANÁLISE</w:t>
      </w:r>
    </w:p>
    <w:p w:rsidR="00D50990" w:rsidRDefault="00D50990" w:rsidP="00D50990">
      <w:pPr>
        <w:pStyle w:val="06-Pargrafodetexto-CLG"/>
      </w:pPr>
      <w:r>
        <w:t>Nos termos do art. 10</w:t>
      </w:r>
      <w:r w:rsidR="00137D8B">
        <w:t>4</w:t>
      </w:r>
      <w:r>
        <w:t>, I</w:t>
      </w:r>
      <w:r w:rsidR="00137D8B">
        <w:t>I</w:t>
      </w:r>
      <w:r>
        <w:t>, do Regimento Interno do Senado Federal (RISF), compete a esta Comissão o exame da constitucionalidade, juridicidade, técnica legislativa e regimentalidade da presente proposição.</w:t>
      </w:r>
    </w:p>
    <w:p w:rsidR="00D50990" w:rsidRDefault="00D50990" w:rsidP="00D50990">
      <w:pPr>
        <w:pStyle w:val="06-Pargrafodetexto-CLG"/>
      </w:pPr>
      <w:r>
        <w:t>A disciplina de questões afetas a energia elétrica se insere na competência para legislar da União, nos termos do art. 22, IV, da Constituição Federal. Assim, é atribuída a prerrogativa de, privativam</w:t>
      </w:r>
      <w:r w:rsidR="009C53DB">
        <w:t>ente, legislar sobre a matéria.</w:t>
      </w:r>
    </w:p>
    <w:p w:rsidR="00D50990" w:rsidRDefault="00D50990" w:rsidP="00D50990">
      <w:pPr>
        <w:pStyle w:val="06-Pargrafodetexto-CLG"/>
      </w:pPr>
      <w:r>
        <w:t>Normas nesse sentido estão entre aquelas de iniciativa comum, prevista no art. 61 da Constituição Federal, cabendo ao Congresso Nacional a competência para legislar sobre o tema, nos te</w:t>
      </w:r>
      <w:r w:rsidR="009C53DB">
        <w:t>rmos do art. 48 da mesma Carta.</w:t>
      </w:r>
    </w:p>
    <w:p w:rsidR="00E82416" w:rsidRDefault="006D1100" w:rsidP="00D50990">
      <w:pPr>
        <w:pStyle w:val="06-Pargrafodetexto-CLG"/>
      </w:pPr>
      <w:r>
        <w:t>Ainda, a Constituição Federal</w:t>
      </w:r>
      <w:r w:rsidR="00137D8B">
        <w:t xml:space="preserve">, em seu art. 21, XX, </w:t>
      </w:r>
      <w:r w:rsidR="00D50990">
        <w:t xml:space="preserve">estabelece que </w:t>
      </w:r>
      <w:r w:rsidR="00137D8B">
        <w:t>é competência d</w:t>
      </w:r>
      <w:r w:rsidR="00D50990">
        <w:t xml:space="preserve">a União </w:t>
      </w:r>
      <w:r w:rsidR="00137D8B">
        <w:t>instituir diretrizes para o saneamento básico.</w:t>
      </w:r>
      <w:r w:rsidR="00914EE0">
        <w:t xml:space="preserve"> Nesse sentido, </w:t>
      </w:r>
      <w:r w:rsidR="00E82416">
        <w:t>instituíram-se</w:t>
      </w:r>
      <w:r w:rsidR="00914EE0">
        <w:t xml:space="preserve"> na Política Nacional de Resíduos Sólidos princípios, objetivos e instrumentos para o gerenciamento de resíduos sólidos, incluídos os perigosos. Naquele instrumento </w:t>
      </w:r>
      <w:r w:rsidR="00FA710C">
        <w:t xml:space="preserve">foi também </w:t>
      </w:r>
      <w:r w:rsidR="00914EE0">
        <w:t>institu</w:t>
      </w:r>
      <w:r w:rsidR="00FA710C">
        <w:t>ído</w:t>
      </w:r>
      <w:r w:rsidR="00914EE0">
        <w:t xml:space="preserve"> </w:t>
      </w:r>
      <w:r w:rsidR="00FA710C">
        <w:t>um</w:t>
      </w:r>
      <w:r w:rsidR="00914EE0">
        <w:t xml:space="preserve"> prazo de quatro anos, a contar de 3 de agosto de 2010, para a implantação de disposição final ambientalmente adequada de rejeitos, podendo ser utilizadas tecnologias visando à recuperação</w:t>
      </w:r>
      <w:r w:rsidR="00DA5801">
        <w:t xml:space="preserve"> energética de resíduos s</w:t>
      </w:r>
      <w:r w:rsidR="00FA710C">
        <w:t>ólidos urbanos, bem como a elaboração pela União de metas para o aproveitamento energético dos gases gerados nas unidades de disposição final de resíduos sólidos.</w:t>
      </w:r>
      <w:r w:rsidR="00D46D58">
        <w:t xml:space="preserve"> </w:t>
      </w:r>
      <w:r w:rsidR="00E82416">
        <w:t xml:space="preserve">Atualmente, </w:t>
      </w:r>
      <w:r w:rsidR="00D92E11">
        <w:t>tal prazo est</w:t>
      </w:r>
      <w:r w:rsidR="00640764">
        <w:t>á</w:t>
      </w:r>
      <w:r w:rsidR="00D92E11">
        <w:t xml:space="preserve"> sendo tratado pelo Projeto de Lei do Senado nº 425, de 2014, que prorroga o prazo da disposição final ambientalmente adequada de rejeitos.</w:t>
      </w:r>
    </w:p>
    <w:p w:rsidR="0055730E" w:rsidRDefault="0055730E" w:rsidP="0055730E">
      <w:pPr>
        <w:pStyle w:val="06-Pargrafodetexto-CLG"/>
      </w:pPr>
      <w:r>
        <w:t>Não há, portanto, impedimentos no que se refere a esses ditames constitucionais.</w:t>
      </w:r>
    </w:p>
    <w:p w:rsidR="00312B6C" w:rsidRDefault="00D50990" w:rsidP="00312B6C">
      <w:pPr>
        <w:pStyle w:val="06-Pargrafodetexto-CLG"/>
        <w:spacing w:after="480"/>
      </w:pPr>
      <w:r>
        <w:t>Registre-se que a técnica legislativa empregada na elaboração da proposição é correta, guardando observância com os ditames</w:t>
      </w:r>
      <w:r w:rsidRPr="009B196D">
        <w:t xml:space="preserve"> </w:t>
      </w:r>
      <w:r>
        <w:t>d</w:t>
      </w:r>
      <w:r w:rsidRPr="009B196D">
        <w:t xml:space="preserve">a Lei Complementar </w:t>
      </w:r>
      <w:r>
        <w:t xml:space="preserve">(LCP) </w:t>
      </w:r>
      <w:r w:rsidRPr="009B196D">
        <w:t>nº 95, de 26 de fevereiro de 1998</w:t>
      </w:r>
      <w:r>
        <w:t>,</w:t>
      </w:r>
      <w:r w:rsidRPr="009B196D">
        <w:t xml:space="preserve"> que </w:t>
      </w:r>
      <w:r w:rsidRPr="00412F01">
        <w:rPr>
          <w:i/>
        </w:rPr>
        <w:t>dispõe sobre a elaboração, a redação, a alteração e a consolidação das leis, conforme determina o parágrafo único do art. 59 da Constituição Federal</w:t>
      </w:r>
      <w:r>
        <w:t>.</w:t>
      </w:r>
    </w:p>
    <w:p w:rsidR="00B01EF7" w:rsidRPr="00B7579A" w:rsidRDefault="00B01EF7" w:rsidP="00B7579A">
      <w:pPr>
        <w:pStyle w:val="06-Pargrafodetexto-CLG"/>
      </w:pPr>
      <w:r w:rsidRPr="00B7579A">
        <w:t>O projeto de lei é meritório, pois visa incentivar a implantação de aterros sanitários em municípios com mais de 200 mil habitantes, tendo em vista que essa modalidade de disposição final de resíduos sólidos urbanos utiliza técnicas de compactação do lixo, diminuindo espaços ocupados pela deposição do lixo, e técnicas de impermebialização do solo, o que previne a contaminação da água para uso da população. Sabe-se que a decomposição do lixo produz gás metano, gás carbônico e outros poluentes, que devem receber a destinação adequada para prevenir acidentes que comprometam a saúde da população.</w:t>
      </w:r>
    </w:p>
    <w:p w:rsidR="00B01EF7" w:rsidRDefault="00B01EF7" w:rsidP="00B01EF7">
      <w:pPr>
        <w:pStyle w:val="06-Pargrafodetexto-CLG"/>
      </w:pPr>
      <w:r>
        <w:t>Todas as alterações propostas pelo projeto de lei t</w:t>
      </w:r>
      <w:r w:rsidR="00EC423B">
        <w:t>ê</w:t>
      </w:r>
      <w:r>
        <w:t xml:space="preserve">m como objetivo o incentivo a utilização </w:t>
      </w:r>
      <w:r w:rsidR="00E57159">
        <w:t>do gás produzido pela decomposição de lixo urbano em depósitos</w:t>
      </w:r>
      <w:r>
        <w:t xml:space="preserve"> como meio de disposição final de resíduos sólidos. No entanto, desde a proposição do projeto até a presente data, muitas alterações na legislação foram propostas e novas tecnologias de utilização de resíduos sólidos urbanos foram desenvolvidas. Ainda, há crescente interesse da sociedade em promover o uso racional da energia por intermédio de projetos de eficiência energética. Portanto, entende-se necessários alguns ajustes no projeto de lei sob análise.</w:t>
      </w:r>
    </w:p>
    <w:p w:rsidR="00B01EF7" w:rsidRDefault="00B01EF7" w:rsidP="00B01EF7">
      <w:pPr>
        <w:pStyle w:val="06-Pargrafodetexto-CLG"/>
      </w:pPr>
      <w:r>
        <w:t xml:space="preserve">O art. 1º do Projeto de Lei atende aos ditames do art. 7º da Lei Complementar nº 95, de 1998, que estabelece que o primeiro artigo do texto indicará o objeto da lei e o respectivo âmbito de atuação. No entanto, </w:t>
      </w:r>
      <w:r w:rsidR="000C5AFD">
        <w:t>consideramos ampliar o escopo do projeto retirando do texto original a expressão “”com mais de 200 mil habitantes”,</w:t>
      </w:r>
      <w:r>
        <w:t xml:space="preserve"> </w:t>
      </w:r>
      <w:r w:rsidR="000C5AFD">
        <w:t xml:space="preserve">e assim permitindo que municípios médios e pequenos também considerem em seus planos básicos e projetos executivos, a geração de energia elétrica em aterros sanitários. Consideramos oportuna esta ampliação do alcance do projeto do eminente Senador Crivela, </w:t>
      </w:r>
      <w:r>
        <w:t xml:space="preserve">tendo-se em vista que o seu objetivo é incentivar a aquisição de energia proveniente do gás oriundo de </w:t>
      </w:r>
      <w:r w:rsidR="00E57159">
        <w:t>depósitos</w:t>
      </w:r>
      <w:r>
        <w:t xml:space="preserve"> sanitários para o atendimento do mercado de energia pelas concessionárias, permissionárias e autorizadas de serviço público de distribuição do Sis</w:t>
      </w:r>
      <w:r w:rsidR="000C5AFD">
        <w:t>tema Interligado Nacional – SIN.</w:t>
      </w:r>
    </w:p>
    <w:p w:rsidR="00E57159" w:rsidRDefault="00052E3D" w:rsidP="00B01EF7">
      <w:pPr>
        <w:pStyle w:val="06-Pargrafodetexto-CLG"/>
      </w:pPr>
      <w:r>
        <w:t xml:space="preserve">Ainda que considerando-se </w:t>
      </w:r>
      <w:r w:rsidR="00E57159">
        <w:t xml:space="preserve">que a tecnologia presente na atualidade </w:t>
      </w:r>
      <w:r w:rsidR="000040ED">
        <w:t>tem sua viabilidade</w:t>
      </w:r>
      <w:r w:rsidR="00E57159">
        <w:t xml:space="preserve"> </w:t>
      </w:r>
      <w:r w:rsidR="000040ED">
        <w:t>econômica vinculada a quantidade de</w:t>
      </w:r>
      <w:r w:rsidR="00E57159">
        <w:t xml:space="preserve"> lixo </w:t>
      </w:r>
      <w:r w:rsidR="000040ED">
        <w:t>ger</w:t>
      </w:r>
      <w:r w:rsidR="001672B2">
        <w:t>ado pelo município,</w:t>
      </w:r>
      <w:r w:rsidR="000040ED">
        <w:t xml:space="preserve"> </w:t>
      </w:r>
      <w:r>
        <w:t xml:space="preserve">e que </w:t>
      </w:r>
      <w:r w:rsidR="00E57159">
        <w:t>os equipamentos utilizados para essa modalidade de geração são na sua maioria importados</w:t>
      </w:r>
      <w:r>
        <w:t xml:space="preserve">, acreditamos que </w:t>
      </w:r>
      <w:r w:rsidR="00E57159">
        <w:t>não há necessidade de limitação do contingente populacional</w:t>
      </w:r>
      <w:r>
        <w:t xml:space="preserve"> pelo projeto</w:t>
      </w:r>
      <w:r w:rsidR="000040ED">
        <w:t>, já que a limitação imposta pela técnica e pelos custos já impõe a limitação do emprego de tal aproveitamento energético</w:t>
      </w:r>
      <w:r w:rsidR="00E57159">
        <w:t>.</w:t>
      </w:r>
      <w:r>
        <w:t xml:space="preserve"> E, se num futuro próximo houver alteração dessas condicionantes</w:t>
      </w:r>
      <w:r w:rsidR="001672B2">
        <w:t>,</w:t>
      </w:r>
      <w:r>
        <w:t xml:space="preserve"> como a melhoria das técnicas e redução de custos, os municípios de menor contingente populacional já estarão incluídos pela futura legislação.</w:t>
      </w:r>
    </w:p>
    <w:p w:rsidR="00B01EF7" w:rsidRPr="009B6056" w:rsidRDefault="00B01EF7" w:rsidP="009B6056">
      <w:pPr>
        <w:pStyle w:val="06-Pargrafodetexto-CLG"/>
      </w:pPr>
      <w:r w:rsidRPr="009B6056">
        <w:t xml:space="preserve">Já os artigos 3º </w:t>
      </w:r>
      <w:r w:rsidR="00C6129F" w:rsidRPr="009B6056">
        <w:t>e</w:t>
      </w:r>
      <w:r w:rsidRPr="009B6056">
        <w:t xml:space="preserve"> 4º propõe</w:t>
      </w:r>
      <w:r w:rsidR="00492767" w:rsidRPr="009B6056">
        <w:t>m</w:t>
      </w:r>
      <w:r w:rsidRPr="009B6056">
        <w:t xml:space="preserve"> </w:t>
      </w:r>
      <w:r w:rsidR="00D75219" w:rsidRPr="009B6056">
        <w:t>alterações já implementadas</w:t>
      </w:r>
      <w:r w:rsidRPr="009B6056">
        <w:t xml:space="preserve"> </w:t>
      </w:r>
      <w:r w:rsidR="00FE212C" w:rsidRPr="009B6056">
        <w:t xml:space="preserve">pela </w:t>
      </w:r>
      <w:r w:rsidRPr="009B6056">
        <w:t>Lei nº 12.305, de 2010, que institui a Política Nacional de Resíduos Sólidos. Então, entende-se que a matéria já foi tratada, devendo ser considerada prejudicada.</w:t>
      </w:r>
      <w:r w:rsidR="000040ED" w:rsidRPr="009B6056">
        <w:t xml:space="preserve"> </w:t>
      </w:r>
      <w:r w:rsidR="001E3CCE">
        <w:t>Contudo, concebemos, por oportuno,</w:t>
      </w:r>
      <w:r w:rsidR="00C6129F" w:rsidRPr="009B6056">
        <w:t xml:space="preserve"> o incentivo a adoção de medidas de eficiência energética em contratações públicas, a fim de promover o uso racional dos energéticos disponíveis na Sociedade. </w:t>
      </w:r>
      <w:r w:rsidR="001E3CCE">
        <w:t xml:space="preserve">Assim, propomos emenda ao projeto </w:t>
      </w:r>
      <w:r w:rsidR="004425C0">
        <w:t>alterando a</w:t>
      </w:r>
      <w:r w:rsidR="00C6129F" w:rsidRPr="009B6056">
        <w:t xml:space="preserve"> Lei nº 8.666, de 1993 no sentido de promover a eficiência energética por meio do uso de fontes renováveis de energia.</w:t>
      </w:r>
    </w:p>
    <w:p w:rsidR="004425C0" w:rsidRDefault="004425C0" w:rsidP="009B6056">
      <w:pPr>
        <w:pStyle w:val="06-Pargrafodetexto-CLG"/>
      </w:pPr>
      <w:r>
        <w:t xml:space="preserve">Neste sentido, faz-se </w:t>
      </w:r>
      <w:r w:rsidR="00FE212C" w:rsidRPr="009B6056">
        <w:t>necessária a adequação</w:t>
      </w:r>
      <w:r>
        <w:t xml:space="preserve"> por meio de nova emenda ao projeto, alterando </w:t>
      </w:r>
      <w:r w:rsidR="00FE212C" w:rsidRPr="009B6056">
        <w:t xml:space="preserve">a Lei nº 12.305, de 2010, </w:t>
      </w:r>
      <w:r w:rsidR="000040ED" w:rsidRPr="009B6056">
        <w:t>a fim de</w:t>
      </w:r>
      <w:r w:rsidR="00FE212C" w:rsidRPr="009B6056">
        <w:t xml:space="preserve"> se criar mecanismos para o incentivo dos municípios e estados na implantação de instrumentos para a disposição final ambientalmente adequada dos rejeitos e empregue mecanismos tendentes a adoção de uma pol</w:t>
      </w:r>
      <w:r w:rsidR="009B6056" w:rsidRPr="009B6056">
        <w:t>ítica de eficiência energética.</w:t>
      </w:r>
      <w:r>
        <w:t xml:space="preserve"> </w:t>
      </w:r>
    </w:p>
    <w:p w:rsidR="00B01EF7" w:rsidRPr="009B6056" w:rsidRDefault="004425C0" w:rsidP="009B6056">
      <w:pPr>
        <w:pStyle w:val="06-Pargrafodetexto-CLG"/>
      </w:pPr>
      <w:r>
        <w:t xml:space="preserve">Assim, fica </w:t>
      </w:r>
      <w:r w:rsidR="00B01EF7" w:rsidRPr="009B6056">
        <w:t>con</w:t>
      </w:r>
      <w:r w:rsidR="00492767" w:rsidRPr="009B6056">
        <w:t>s</w:t>
      </w:r>
      <w:r>
        <w:t>ignada a oportunidade para que o art. 7º do Projeto de Lei seja considerado como veículo,</w:t>
      </w:r>
      <w:r w:rsidR="00B01EF7" w:rsidRPr="009B6056">
        <w:t xml:space="preserve"> vetor</w:t>
      </w:r>
      <w:r>
        <w:t xml:space="preserve"> de indução,</w:t>
      </w:r>
      <w:r w:rsidR="00B01EF7" w:rsidRPr="009B6056">
        <w:t xml:space="preserve"> de incentivo a utilização da energia</w:t>
      </w:r>
      <w:r w:rsidR="00492767" w:rsidRPr="009B6056">
        <w:t xml:space="preserve"> elétrica produzida a partir </w:t>
      </w:r>
      <w:r w:rsidR="00B01EF7" w:rsidRPr="009B6056">
        <w:t xml:space="preserve">da decomposição dos resíduos </w:t>
      </w:r>
      <w:r w:rsidR="00492767" w:rsidRPr="009B6056">
        <w:t>sólidos</w:t>
      </w:r>
      <w:r w:rsidR="009B6056" w:rsidRPr="009B6056">
        <w:t>.</w:t>
      </w:r>
    </w:p>
    <w:p w:rsidR="0075769D" w:rsidRPr="009B6056" w:rsidRDefault="0075769D" w:rsidP="009B6056">
      <w:pPr>
        <w:pStyle w:val="06-Pargrafodetexto-CLG"/>
      </w:pPr>
      <w:r w:rsidRPr="009B6056">
        <w:t>Ainda</w:t>
      </w:r>
      <w:r w:rsidR="00464B69">
        <w:t xml:space="preserve"> quanto ao</w:t>
      </w:r>
      <w:r w:rsidRPr="009B6056">
        <w:t xml:space="preserve"> art. 7º do PLS nº 494, de 2009, </w:t>
      </w:r>
      <w:r w:rsidR="00464B69">
        <w:t xml:space="preserve">que </w:t>
      </w:r>
      <w:r w:rsidRPr="009B6056">
        <w:t>inclui al</w:t>
      </w:r>
      <w:r w:rsidR="009E410F" w:rsidRPr="009B6056">
        <w:t xml:space="preserve">ínea </w:t>
      </w:r>
      <w:r w:rsidRPr="00D46D58">
        <w:rPr>
          <w:i/>
        </w:rPr>
        <w:t>d</w:t>
      </w:r>
      <w:r w:rsidRPr="009B6056">
        <w:t xml:space="preserve"> ao §</w:t>
      </w:r>
      <w:r w:rsidR="00EC423B" w:rsidRPr="009B6056">
        <w:t xml:space="preserve"> </w:t>
      </w:r>
      <w:r w:rsidRPr="009B6056">
        <w:t>8</w:t>
      </w:r>
      <w:r w:rsidR="009E410F" w:rsidRPr="009B6056">
        <w:t>º</w:t>
      </w:r>
      <w:r w:rsidRPr="009B6056">
        <w:t xml:space="preserve"> do art. 2º da </w:t>
      </w:r>
      <w:r w:rsidR="00EC423B" w:rsidRPr="009B6056">
        <w:t>L</w:t>
      </w:r>
      <w:r w:rsidR="00464B69">
        <w:t>ei nº 10.848, de 2004, consideramos que a</w:t>
      </w:r>
      <w:r w:rsidRPr="009B6056">
        <w:t xml:space="preserve">pós o </w:t>
      </w:r>
      <w:r w:rsidR="002107C4">
        <w:t>iní</w:t>
      </w:r>
      <w:r w:rsidR="009E410F" w:rsidRPr="009B6056">
        <w:t>cio</w:t>
      </w:r>
      <w:r w:rsidRPr="009B6056">
        <w:t xml:space="preserve"> de sua tramitação, a Lei 12.111, de 9 de dezembro de 2009, veio a acrescentar </w:t>
      </w:r>
      <w:r w:rsidR="00464B69">
        <w:t xml:space="preserve">nova </w:t>
      </w:r>
      <w:r w:rsidRPr="009B6056">
        <w:t xml:space="preserve">alínea </w:t>
      </w:r>
      <w:r w:rsidRPr="00D46D58">
        <w:rPr>
          <w:i/>
        </w:rPr>
        <w:t>d</w:t>
      </w:r>
      <w:r w:rsidRPr="009B6056">
        <w:t xml:space="preserve"> ao mesmo parágrafo, </w:t>
      </w:r>
      <w:r w:rsidR="00464B69">
        <w:t xml:space="preserve">e </w:t>
      </w:r>
      <w:r w:rsidRPr="009B6056">
        <w:t xml:space="preserve">a Lei 12.783, de 2013, acrescentou a alínea </w:t>
      </w:r>
      <w:r w:rsidRPr="00D46D58">
        <w:rPr>
          <w:i/>
        </w:rPr>
        <w:t>e</w:t>
      </w:r>
      <w:r w:rsidR="00464B69">
        <w:rPr>
          <w:i/>
        </w:rPr>
        <w:t xml:space="preserve"> também</w:t>
      </w:r>
      <w:r w:rsidR="00464B69">
        <w:t xml:space="preserve">, </w:t>
      </w:r>
      <w:r w:rsidRPr="009B6056">
        <w:t xml:space="preserve">a Medida Provisória nº 688, de 2015, acrescentou a alínea </w:t>
      </w:r>
      <w:r w:rsidRPr="00D46D58">
        <w:rPr>
          <w:i/>
        </w:rPr>
        <w:t>f</w:t>
      </w:r>
      <w:r w:rsidRPr="009B6056">
        <w:t>. Em face dessa</w:t>
      </w:r>
      <w:r w:rsidR="00EC423B" w:rsidRPr="009B6056">
        <w:t>s</w:t>
      </w:r>
      <w:r w:rsidRPr="009B6056">
        <w:t xml:space="preserve"> alterações, é necessário atualiza</w:t>
      </w:r>
      <w:r w:rsidR="00EC423B" w:rsidRPr="009B6056">
        <w:t>r</w:t>
      </w:r>
      <w:r w:rsidRPr="009B6056">
        <w:t xml:space="preserve"> a proposição, renumerando para </w:t>
      </w:r>
      <w:r w:rsidR="00D51590" w:rsidRPr="009B6056">
        <w:t xml:space="preserve">alínea </w:t>
      </w:r>
      <w:r w:rsidRPr="00D46D58">
        <w:rPr>
          <w:i/>
        </w:rPr>
        <w:t>g</w:t>
      </w:r>
      <w:r w:rsidRPr="009B6056">
        <w:t xml:space="preserve"> </w:t>
      </w:r>
      <w:r w:rsidR="009B6056" w:rsidRPr="009B6056">
        <w:t>o item a ser acrescentado.</w:t>
      </w:r>
    </w:p>
    <w:p w:rsidR="00D50990" w:rsidRDefault="00D50990" w:rsidP="00D50990">
      <w:pPr>
        <w:pStyle w:val="06-Pargrafodetexto-CLG"/>
      </w:pPr>
      <w:r>
        <w:t xml:space="preserve">Por último, entende-se necessária a alteração da ementa do Projeto de Lei nº </w:t>
      </w:r>
      <w:r w:rsidR="005A5919">
        <w:t>494</w:t>
      </w:r>
      <w:r>
        <w:t>, 20</w:t>
      </w:r>
      <w:r w:rsidR="005A5919">
        <w:t>09</w:t>
      </w:r>
      <w:r>
        <w:t>, diante do que estabelece o art. 5º da Lei Complementar</w:t>
      </w:r>
      <w:r w:rsidR="00D51590">
        <w:t xml:space="preserve"> nº</w:t>
      </w:r>
      <w:r>
        <w:t xml:space="preserve"> 95, de 1998, que dispõe que </w:t>
      </w:r>
      <w:r w:rsidRPr="00DE25ED">
        <w:t>a ementa deve explicitar, de modo conciso e sob a f</w:t>
      </w:r>
      <w:r w:rsidR="005A5919">
        <w:t>orma de título, o objeto da lei, bem como o seu art. 1º a fim de adequá-lo às alterações propostas.</w:t>
      </w:r>
    </w:p>
    <w:p w:rsidR="00A85ECB" w:rsidRPr="006D1100" w:rsidRDefault="00A85ECB" w:rsidP="006D1100">
      <w:pPr>
        <w:pStyle w:val="05-Subttulo-CLG"/>
      </w:pPr>
      <w:r w:rsidRPr="006D1100">
        <w:t>III – VOTO</w:t>
      </w:r>
    </w:p>
    <w:p w:rsidR="004821DC" w:rsidRPr="004821DC" w:rsidRDefault="005A5919" w:rsidP="002107C4">
      <w:pPr>
        <w:pStyle w:val="05-Pargrafodetexto-CLG"/>
        <w:rPr>
          <w:b/>
          <w:bCs/>
        </w:rPr>
      </w:pPr>
      <w:r>
        <w:t>Tecidas essas considerações, vota-se pela aprovação do PLS nº 494, de 2009, com as seguintes emendas:</w:t>
      </w:r>
    </w:p>
    <w:p w:rsidR="004821DC" w:rsidRDefault="004821DC" w:rsidP="006D1100">
      <w:pPr>
        <w:pStyle w:val="05-Pargrafodetexto-CLG"/>
      </w:pPr>
    </w:p>
    <w:p w:rsidR="00A93264" w:rsidRPr="00B97AEE" w:rsidRDefault="00A93264" w:rsidP="00A93264">
      <w:pPr>
        <w:pStyle w:val="09-Ttuloemenda-CLG"/>
        <w:spacing w:before="600" w:after="440"/>
        <w:rPr>
          <w:sz w:val="32"/>
          <w:szCs w:val="32"/>
        </w:rPr>
      </w:pPr>
      <w:r w:rsidRPr="00B97AEE">
        <w:rPr>
          <w:sz w:val="32"/>
          <w:szCs w:val="32"/>
        </w:rPr>
        <w:t xml:space="preserve">EMENDA Nº   </w:t>
      </w:r>
      <w:r>
        <w:rPr>
          <w:sz w:val="32"/>
          <w:szCs w:val="32"/>
        </w:rPr>
        <w:t xml:space="preserve">   </w:t>
      </w:r>
      <w:r w:rsidRPr="00B97AEE">
        <w:rPr>
          <w:sz w:val="32"/>
          <w:szCs w:val="32"/>
        </w:rPr>
        <w:t>– C</w:t>
      </w:r>
      <w:r>
        <w:rPr>
          <w:sz w:val="32"/>
          <w:szCs w:val="32"/>
        </w:rPr>
        <w:t>I</w:t>
      </w:r>
    </w:p>
    <w:p w:rsidR="00A93264" w:rsidRDefault="00A93264" w:rsidP="00A93264">
      <w:pPr>
        <w:pStyle w:val="05-Pargrafodetexto-CLG"/>
        <w:tabs>
          <w:tab w:val="left" w:pos="1985"/>
        </w:tabs>
      </w:pPr>
      <w:r>
        <w:t>Dê</w:t>
      </w:r>
      <w:r w:rsidRPr="006A2D24">
        <w:t xml:space="preserve">-se </w:t>
      </w:r>
      <w:r>
        <w:t>a seguinte</w:t>
      </w:r>
      <w:r w:rsidRPr="006A2D24">
        <w:t xml:space="preserve"> </w:t>
      </w:r>
      <w:r>
        <w:t>redação à ementa</w:t>
      </w:r>
      <w:r w:rsidRPr="006A2D24">
        <w:t xml:space="preserve"> </w:t>
      </w:r>
      <w:r>
        <w:t>do Projeto de Lei do Senado nº 494, de 2009:</w:t>
      </w:r>
    </w:p>
    <w:p w:rsidR="00757730" w:rsidRDefault="00757730" w:rsidP="00757730">
      <w:pPr>
        <w:pStyle w:val="03-Ementa-CLG"/>
      </w:pPr>
      <w:r w:rsidRPr="00E03BC8">
        <w:t>Altera a Lei nº 10.</w:t>
      </w:r>
      <w:r>
        <w:t>848</w:t>
      </w:r>
      <w:r w:rsidRPr="00E03BC8">
        <w:t xml:space="preserve">, de </w:t>
      </w:r>
      <w:r>
        <w:t>15 de março de 2004, que d</w:t>
      </w:r>
      <w:r w:rsidRPr="00757730">
        <w:t xml:space="preserve">ispõe sobre a comercialização de energia elétrica, altera as Leis </w:t>
      </w:r>
      <w:r w:rsidR="00D51590" w:rsidRPr="00757730">
        <w:t>n</w:t>
      </w:r>
      <w:r w:rsidR="00D51590">
        <w:t>º</w:t>
      </w:r>
      <w:r w:rsidR="00E57159">
        <w:t xml:space="preserve"> </w:t>
      </w:r>
      <w:r w:rsidRPr="00757730">
        <w:t xml:space="preserve">5.655, de 20 de maio de 1971, </w:t>
      </w:r>
      <w:r w:rsidR="00D46D58" w:rsidRPr="00757730">
        <w:t>n</w:t>
      </w:r>
      <w:r w:rsidR="00D46D58">
        <w:t xml:space="preserve">º </w:t>
      </w:r>
      <w:r w:rsidRPr="00757730">
        <w:t>8.631, de 4 de março de 1993,</w:t>
      </w:r>
      <w:r w:rsidR="00D51590">
        <w:t xml:space="preserve"> </w:t>
      </w:r>
      <w:r w:rsidR="00D51590" w:rsidRPr="00757730">
        <w:t>n</w:t>
      </w:r>
      <w:r w:rsidR="00D51590">
        <w:t>º</w:t>
      </w:r>
      <w:r w:rsidRPr="00757730">
        <w:t xml:space="preserve"> 9.074, de 7 de julho de 1995,</w:t>
      </w:r>
      <w:r w:rsidR="00D51590" w:rsidRPr="00D51590">
        <w:t xml:space="preserve"> </w:t>
      </w:r>
      <w:r w:rsidR="00D51590" w:rsidRPr="00757730">
        <w:t>n</w:t>
      </w:r>
      <w:r w:rsidR="00D51590">
        <w:t>º</w:t>
      </w:r>
      <w:r w:rsidRPr="00757730">
        <w:t xml:space="preserve"> 9.427, de 26 de dezembro de 1996, </w:t>
      </w:r>
      <w:r w:rsidR="00D51590" w:rsidRPr="00757730">
        <w:t>n</w:t>
      </w:r>
      <w:r w:rsidR="00D51590">
        <w:t>º</w:t>
      </w:r>
      <w:r w:rsidR="00D51590" w:rsidRPr="00757730">
        <w:t xml:space="preserve"> </w:t>
      </w:r>
      <w:r w:rsidRPr="00757730">
        <w:t>9.478, de 6 de agosto de 1997,</w:t>
      </w:r>
      <w:r w:rsidR="00D51590" w:rsidRPr="00D51590">
        <w:t xml:space="preserve"> </w:t>
      </w:r>
      <w:r w:rsidR="00D51590" w:rsidRPr="00757730">
        <w:t>n</w:t>
      </w:r>
      <w:r w:rsidR="00D51590">
        <w:t>º</w:t>
      </w:r>
      <w:r w:rsidRPr="00757730">
        <w:t xml:space="preserve"> 9.648, de 27 de maio de 1998,</w:t>
      </w:r>
      <w:r w:rsidR="00D51590" w:rsidRPr="00D51590">
        <w:t xml:space="preserve"> </w:t>
      </w:r>
      <w:r w:rsidR="00D51590" w:rsidRPr="00757730">
        <w:t>n</w:t>
      </w:r>
      <w:r w:rsidR="00D51590">
        <w:t>º</w:t>
      </w:r>
      <w:r w:rsidRPr="00757730">
        <w:t xml:space="preserve"> 9.991, de 24 de julho de 2000,</w:t>
      </w:r>
      <w:r w:rsidR="00D51590">
        <w:t xml:space="preserve"> </w:t>
      </w:r>
      <w:r w:rsidR="00D51590" w:rsidRPr="00757730">
        <w:t>n</w:t>
      </w:r>
      <w:r w:rsidR="00D51590">
        <w:t>º</w:t>
      </w:r>
      <w:r w:rsidRPr="00757730">
        <w:t xml:space="preserve"> 10.438, de 26 de abril de 2002, e dá outras providências</w:t>
      </w:r>
      <w:r>
        <w:t xml:space="preserve">, a fim de promover o uso de energia proveniente </w:t>
      </w:r>
      <w:r w:rsidR="007872D4">
        <w:t>da disposição final ambientalmente adequada de rejeitos oriundos de lixo urbano</w:t>
      </w:r>
      <w:r w:rsidRPr="00E03BC8">
        <w:t>.</w:t>
      </w:r>
    </w:p>
    <w:p w:rsidR="002107C4" w:rsidRDefault="002107C4" w:rsidP="00757730">
      <w:pPr>
        <w:pStyle w:val="03-Ementa-CLG"/>
      </w:pPr>
    </w:p>
    <w:p w:rsidR="002107C4" w:rsidRDefault="002107C4" w:rsidP="002107C4">
      <w:pPr>
        <w:pStyle w:val="05-Pargrafodetexto-CLG"/>
        <w:jc w:val="left"/>
        <w:rPr>
          <w:b/>
          <w:bCs/>
          <w:sz w:val="32"/>
          <w:szCs w:val="32"/>
        </w:rPr>
      </w:pPr>
      <w:r>
        <w:rPr>
          <w:b/>
          <w:bCs/>
          <w:sz w:val="32"/>
          <w:szCs w:val="32"/>
        </w:rPr>
        <w:t xml:space="preserve">                    </w:t>
      </w:r>
      <w:r w:rsidRPr="002107C4">
        <w:rPr>
          <w:b/>
          <w:bCs/>
          <w:sz w:val="32"/>
          <w:szCs w:val="32"/>
        </w:rPr>
        <w:t>EMENDA Nº      – CI</w:t>
      </w:r>
    </w:p>
    <w:p w:rsidR="002107C4" w:rsidRDefault="002107C4" w:rsidP="002107C4">
      <w:pPr>
        <w:pStyle w:val="05-Pargrafodetexto-CLG"/>
        <w:tabs>
          <w:tab w:val="left" w:pos="1985"/>
        </w:tabs>
      </w:pPr>
      <w:r>
        <w:t>Dê</w:t>
      </w:r>
      <w:r w:rsidRPr="006A2D24">
        <w:t xml:space="preserve">-se </w:t>
      </w:r>
      <w:r>
        <w:t>a seguinte</w:t>
      </w:r>
      <w:r w:rsidRPr="006A2D24">
        <w:t xml:space="preserve"> </w:t>
      </w:r>
      <w:r>
        <w:t>redação ao artigo 1º</w:t>
      </w:r>
      <w:r w:rsidRPr="006A2D24">
        <w:t xml:space="preserve"> </w:t>
      </w:r>
      <w:r>
        <w:t>do Projeto de Lei do Senado nº 494, de 2009</w:t>
      </w:r>
      <w:r w:rsidRPr="000307C9">
        <w:t>:</w:t>
      </w:r>
    </w:p>
    <w:p w:rsidR="002107C4" w:rsidRDefault="002107C4" w:rsidP="002107C4">
      <w:pPr>
        <w:pStyle w:val="05-Pargrafodetexto-CLG"/>
        <w:tabs>
          <w:tab w:val="left" w:pos="1985"/>
        </w:tabs>
        <w:rPr>
          <w:b/>
          <w:bCs/>
          <w:sz w:val="32"/>
          <w:szCs w:val="32"/>
        </w:rPr>
      </w:pPr>
      <w:r>
        <w:t>Art. 1º Esta Lei dispõe sobre a utilização do potencial de geração de energia elétrica dos aterros sanitários municipais, em consonância com o disposto na Lei</w:t>
      </w:r>
      <w:r w:rsidRPr="002107C4">
        <w:t xml:space="preserve"> </w:t>
      </w:r>
      <w:r w:rsidRPr="009B6056">
        <w:t xml:space="preserve"> nº 12.305, de 2010, que institui a Política Nacional de Resíduos Sólidos</w:t>
      </w:r>
      <w:r>
        <w:t>.</w:t>
      </w:r>
    </w:p>
    <w:p w:rsidR="002107C4" w:rsidRPr="00E03BC8" w:rsidRDefault="002107C4" w:rsidP="00757730">
      <w:pPr>
        <w:pStyle w:val="03-Ementa-CLG"/>
      </w:pPr>
    </w:p>
    <w:p w:rsidR="00483F0B" w:rsidRPr="00B97AEE" w:rsidRDefault="00483F0B" w:rsidP="00483F0B">
      <w:pPr>
        <w:pStyle w:val="09-Ttuloemenda-CLG"/>
        <w:spacing w:before="600" w:after="440"/>
        <w:rPr>
          <w:sz w:val="32"/>
          <w:szCs w:val="32"/>
        </w:rPr>
      </w:pPr>
      <w:r w:rsidRPr="00B97AEE">
        <w:rPr>
          <w:sz w:val="32"/>
          <w:szCs w:val="32"/>
        </w:rPr>
        <w:t xml:space="preserve">EMENDA Nº   </w:t>
      </w:r>
      <w:r>
        <w:rPr>
          <w:sz w:val="32"/>
          <w:szCs w:val="32"/>
        </w:rPr>
        <w:t xml:space="preserve">   </w:t>
      </w:r>
      <w:r w:rsidRPr="00B97AEE">
        <w:rPr>
          <w:sz w:val="32"/>
          <w:szCs w:val="32"/>
        </w:rPr>
        <w:t>– C</w:t>
      </w:r>
      <w:r>
        <w:rPr>
          <w:sz w:val="32"/>
          <w:szCs w:val="32"/>
        </w:rPr>
        <w:t>I</w:t>
      </w:r>
    </w:p>
    <w:p w:rsidR="00483F0B" w:rsidRDefault="00483F0B" w:rsidP="00483F0B">
      <w:pPr>
        <w:pStyle w:val="05-Pargrafodetexto-CLG"/>
        <w:tabs>
          <w:tab w:val="left" w:pos="1985"/>
        </w:tabs>
      </w:pPr>
      <w:r>
        <w:t>Dê</w:t>
      </w:r>
      <w:r w:rsidRPr="006A2D24">
        <w:t xml:space="preserve">-se </w:t>
      </w:r>
      <w:r>
        <w:t>a seguinte</w:t>
      </w:r>
      <w:r w:rsidRPr="006A2D24">
        <w:t xml:space="preserve"> </w:t>
      </w:r>
      <w:r>
        <w:t>redação ao artigo 3º</w:t>
      </w:r>
      <w:r w:rsidRPr="006A2D24">
        <w:t xml:space="preserve"> </w:t>
      </w:r>
      <w:r>
        <w:t>do Projeto de Lei do Senado nº 494, de 2009</w:t>
      </w:r>
      <w:r w:rsidRPr="000307C9">
        <w:t>:</w:t>
      </w:r>
    </w:p>
    <w:p w:rsidR="002107C4" w:rsidRDefault="002107C4" w:rsidP="00483F0B">
      <w:pPr>
        <w:pStyle w:val="05-Pargrafodetexto-CLG"/>
        <w:tabs>
          <w:tab w:val="left" w:pos="1985"/>
        </w:tabs>
      </w:pPr>
    </w:p>
    <w:p w:rsidR="00483F0B" w:rsidRDefault="002107C4" w:rsidP="00483F0B">
      <w:pPr>
        <w:pStyle w:val="05-Pargrafodetexto-CLG"/>
        <w:tabs>
          <w:tab w:val="left" w:pos="1985"/>
        </w:tabs>
      </w:pPr>
      <w:r>
        <w:rPr>
          <w:b/>
        </w:rPr>
        <w:t>Art. 3</w:t>
      </w:r>
      <w:r w:rsidR="00483F0B" w:rsidRPr="00D46D58">
        <w:rPr>
          <w:b/>
        </w:rPr>
        <w:t>º</w:t>
      </w:r>
      <w:r w:rsidR="00483F0B">
        <w:t xml:space="preserve"> O art. 12 da Lei n.º 8.666, de 21 de junho de 1993, para a vigorar acrescido do inciso VIII:</w:t>
      </w:r>
    </w:p>
    <w:p w:rsidR="00483F0B" w:rsidRPr="00CE5F37" w:rsidRDefault="00483F0B" w:rsidP="00CE5F37">
      <w:pPr>
        <w:pStyle w:val="07-Citaolegal-CLG"/>
      </w:pPr>
      <w:r w:rsidRPr="00CE5F37">
        <w:t>“</w:t>
      </w:r>
      <w:r w:rsidRPr="00D46D58">
        <w:rPr>
          <w:b/>
        </w:rPr>
        <w:t>Art. 12º</w:t>
      </w:r>
      <w:r w:rsidRPr="00CE5F37">
        <w:t>..................................................................................</w:t>
      </w:r>
      <w:r w:rsidR="00CE5F37">
        <w:t>.</w:t>
      </w:r>
      <w:r w:rsidRPr="00CE5F37">
        <w:t>....</w:t>
      </w:r>
    </w:p>
    <w:p w:rsidR="00483F0B" w:rsidRPr="00CE5F37" w:rsidRDefault="00483F0B" w:rsidP="00CE5F37">
      <w:pPr>
        <w:pStyle w:val="07-Citaolegal-CLG"/>
      </w:pPr>
      <w:r w:rsidRPr="00CE5F37">
        <w:t>..............................................................................</w:t>
      </w:r>
      <w:r w:rsidR="00CE5F37">
        <w:t>..</w:t>
      </w:r>
      <w:r w:rsidRPr="00CE5F37">
        <w:t>.................</w:t>
      </w:r>
      <w:r w:rsidR="00CE5F37">
        <w:t>.</w:t>
      </w:r>
      <w:r w:rsidRPr="00CE5F37">
        <w:t>...</w:t>
      </w:r>
    </w:p>
    <w:p w:rsidR="00483F0B" w:rsidRDefault="00483F0B" w:rsidP="00CE5F37">
      <w:pPr>
        <w:pStyle w:val="08-Citaolegal-ltimalinha-CLG"/>
      </w:pPr>
      <w:r w:rsidRPr="00CE5F37">
        <w:t>VIII</w:t>
      </w:r>
      <w:r w:rsidR="00A305F8">
        <w:t xml:space="preserve"> </w:t>
      </w:r>
      <w:r w:rsidRPr="00CE5F37">
        <w:t xml:space="preserve">- eficiência energética, em especial por geração oriunda de fontes </w:t>
      </w:r>
      <w:r w:rsidR="00D75219" w:rsidRPr="00CE5F37">
        <w:t>renováveis.</w:t>
      </w:r>
      <w:r w:rsidR="00D46D58">
        <w:t>”</w:t>
      </w:r>
      <w:r w:rsidR="00D75219" w:rsidRPr="00CE5F37">
        <w:t xml:space="preserve"> </w:t>
      </w:r>
      <w:r w:rsidRPr="00CE5F37">
        <w:t>(NR)</w:t>
      </w:r>
    </w:p>
    <w:p w:rsidR="002107C4" w:rsidRDefault="002107C4" w:rsidP="00CE5F37">
      <w:pPr>
        <w:pStyle w:val="08-Citaolegal-ltimalinha-CLG"/>
      </w:pPr>
    </w:p>
    <w:p w:rsidR="002107C4" w:rsidRDefault="002107C4" w:rsidP="00CE5F37">
      <w:pPr>
        <w:pStyle w:val="08-Citaolegal-ltimalinha-CLG"/>
      </w:pPr>
    </w:p>
    <w:p w:rsidR="002107C4" w:rsidRPr="00CE5F37" w:rsidRDefault="002107C4" w:rsidP="00CE5F37">
      <w:pPr>
        <w:pStyle w:val="08-Citaolegal-ltimalinha-CLG"/>
      </w:pPr>
    </w:p>
    <w:p w:rsidR="00A93264" w:rsidRPr="00B97AEE" w:rsidRDefault="00A93264" w:rsidP="00A93264">
      <w:pPr>
        <w:pStyle w:val="09-Ttuloemenda-CLG"/>
        <w:spacing w:before="600" w:after="440"/>
        <w:rPr>
          <w:sz w:val="32"/>
          <w:szCs w:val="32"/>
        </w:rPr>
      </w:pPr>
      <w:r w:rsidRPr="00B97AEE">
        <w:rPr>
          <w:sz w:val="32"/>
          <w:szCs w:val="32"/>
        </w:rPr>
        <w:t xml:space="preserve">EMENDA Nº   </w:t>
      </w:r>
      <w:r>
        <w:rPr>
          <w:sz w:val="32"/>
          <w:szCs w:val="32"/>
        </w:rPr>
        <w:t xml:space="preserve">   </w:t>
      </w:r>
      <w:r w:rsidRPr="00B97AEE">
        <w:rPr>
          <w:sz w:val="32"/>
          <w:szCs w:val="32"/>
        </w:rPr>
        <w:t>– C</w:t>
      </w:r>
      <w:r>
        <w:rPr>
          <w:sz w:val="32"/>
          <w:szCs w:val="32"/>
        </w:rPr>
        <w:t>I</w:t>
      </w:r>
    </w:p>
    <w:p w:rsidR="00A93264" w:rsidRDefault="00A93264" w:rsidP="00A93264">
      <w:pPr>
        <w:pStyle w:val="05-Pargrafodetexto-CLG"/>
        <w:tabs>
          <w:tab w:val="left" w:pos="1985"/>
        </w:tabs>
      </w:pPr>
      <w:r>
        <w:t>Dê</w:t>
      </w:r>
      <w:r w:rsidRPr="006A2D24">
        <w:t xml:space="preserve">-se </w:t>
      </w:r>
      <w:r>
        <w:t>a seguinte</w:t>
      </w:r>
      <w:r w:rsidRPr="006A2D24">
        <w:t xml:space="preserve"> </w:t>
      </w:r>
      <w:r>
        <w:t xml:space="preserve">redação </w:t>
      </w:r>
      <w:r w:rsidR="00757730">
        <w:t xml:space="preserve">ao artigo </w:t>
      </w:r>
      <w:r w:rsidR="00483F0B">
        <w:t>4º</w:t>
      </w:r>
      <w:r w:rsidR="00483F0B" w:rsidRPr="006A2D24">
        <w:t xml:space="preserve"> </w:t>
      </w:r>
      <w:r>
        <w:t>do Projeto de Lei do Senado nº 494, de 2009</w:t>
      </w:r>
      <w:r w:rsidRPr="000307C9">
        <w:t>:</w:t>
      </w:r>
    </w:p>
    <w:p w:rsidR="007B37FA" w:rsidRDefault="007B37FA" w:rsidP="00A93264">
      <w:pPr>
        <w:pStyle w:val="05-Pargrafodetexto-CLG"/>
        <w:tabs>
          <w:tab w:val="left" w:pos="1985"/>
        </w:tabs>
      </w:pPr>
      <w:r w:rsidRPr="00D46D58">
        <w:rPr>
          <w:b/>
        </w:rPr>
        <w:t xml:space="preserve">Art. </w:t>
      </w:r>
      <w:r w:rsidR="001672B2">
        <w:rPr>
          <w:b/>
        </w:rPr>
        <w:t>4</w:t>
      </w:r>
      <w:r w:rsidR="00483F0B" w:rsidRPr="00D46D58">
        <w:rPr>
          <w:b/>
        </w:rPr>
        <w:t>º</w:t>
      </w:r>
      <w:r w:rsidR="00483F0B">
        <w:t xml:space="preserve"> </w:t>
      </w:r>
      <w:r>
        <w:t>O art. 19 da Lei n.º 11.445, de 5 de janeiro de 2007, para a vigorar acrescido do seguinte §</w:t>
      </w:r>
      <w:r w:rsidR="00D46D58">
        <w:t xml:space="preserve"> </w:t>
      </w:r>
      <w:r>
        <w:t>9º:</w:t>
      </w:r>
    </w:p>
    <w:p w:rsidR="007B37FA" w:rsidRDefault="00D46D58" w:rsidP="00CE5F37">
      <w:pPr>
        <w:pStyle w:val="07-Citaolegal-CLG"/>
      </w:pPr>
      <w:r>
        <w:rPr>
          <w:b/>
        </w:rPr>
        <w:t>“</w:t>
      </w:r>
      <w:r w:rsidR="007B37FA" w:rsidRPr="00D46D58">
        <w:rPr>
          <w:b/>
        </w:rPr>
        <w:t>Art. 19</w:t>
      </w:r>
      <w:r w:rsidR="007B37FA">
        <w:t>. .....</w:t>
      </w:r>
      <w:r w:rsidR="00CE5F37">
        <w:t>........................................................</w:t>
      </w:r>
      <w:r w:rsidR="007B37FA">
        <w:t>........................</w:t>
      </w:r>
    </w:p>
    <w:p w:rsidR="007B37FA" w:rsidRDefault="007B37FA" w:rsidP="00CE5F37">
      <w:pPr>
        <w:pStyle w:val="07-Citaolegal-CLG"/>
      </w:pPr>
      <w:r>
        <w:t>.................</w:t>
      </w:r>
      <w:r w:rsidR="00CE5F37">
        <w:t>...........................................................</w:t>
      </w:r>
      <w:r>
        <w:t>.........................</w:t>
      </w:r>
    </w:p>
    <w:p w:rsidR="007B37FA" w:rsidRDefault="007B37FA" w:rsidP="00CE5F37">
      <w:pPr>
        <w:pStyle w:val="08-Citaolegal-ltimalinha-CLG"/>
      </w:pPr>
      <w:r>
        <w:t>§</w:t>
      </w:r>
      <w:r w:rsidR="00D46D58">
        <w:t xml:space="preserve"> </w:t>
      </w:r>
      <w:r>
        <w:t xml:space="preserve">9º O plano de saneamento básico específico para a limpeza urbana e manejo de resíduos sólidos deverá prever a possibilidade de utilização do potencial de geração de energia elétrica </w:t>
      </w:r>
      <w:r w:rsidR="007872D4">
        <w:t>proveniente da disposição final ambientalmente adequada de rejeitos oriundos de lixo urbano</w:t>
      </w:r>
      <w:r>
        <w:t>.</w:t>
      </w:r>
      <w:r w:rsidR="00D46D58">
        <w:t>” (NR)</w:t>
      </w:r>
    </w:p>
    <w:p w:rsidR="001901C6" w:rsidRPr="00B97AEE" w:rsidRDefault="001901C6" w:rsidP="001901C6">
      <w:pPr>
        <w:pStyle w:val="09-Ttuloemenda-CLG"/>
        <w:spacing w:before="600" w:after="440"/>
        <w:rPr>
          <w:sz w:val="32"/>
          <w:szCs w:val="32"/>
        </w:rPr>
      </w:pPr>
      <w:r w:rsidRPr="00B97AEE">
        <w:rPr>
          <w:sz w:val="32"/>
          <w:szCs w:val="32"/>
        </w:rPr>
        <w:t xml:space="preserve">EMENDA Nº   </w:t>
      </w:r>
      <w:r>
        <w:rPr>
          <w:sz w:val="32"/>
          <w:szCs w:val="32"/>
        </w:rPr>
        <w:t xml:space="preserve">   </w:t>
      </w:r>
      <w:r w:rsidRPr="00B97AEE">
        <w:rPr>
          <w:sz w:val="32"/>
          <w:szCs w:val="32"/>
        </w:rPr>
        <w:t>– C</w:t>
      </w:r>
      <w:r>
        <w:rPr>
          <w:sz w:val="32"/>
          <w:szCs w:val="32"/>
        </w:rPr>
        <w:t>I</w:t>
      </w:r>
    </w:p>
    <w:p w:rsidR="001901C6" w:rsidRDefault="001901C6" w:rsidP="001901C6">
      <w:pPr>
        <w:pStyle w:val="05-Pargrafodetexto-CLG"/>
        <w:tabs>
          <w:tab w:val="left" w:pos="1985"/>
        </w:tabs>
      </w:pPr>
      <w:r>
        <w:t>Suprimam-se os artigos</w:t>
      </w:r>
      <w:r w:rsidR="002107C4">
        <w:t xml:space="preserve"> 2º,</w:t>
      </w:r>
      <w:r>
        <w:t xml:space="preserve"> </w:t>
      </w:r>
      <w:r w:rsidR="00483F0B">
        <w:t xml:space="preserve">5º e </w:t>
      </w:r>
      <w:r>
        <w:t>6º do Projeto d</w:t>
      </w:r>
      <w:r w:rsidR="001672B2">
        <w:t>e Lei do Senado nº 494, de 2009, renumerando-se logicamente os demais.</w:t>
      </w:r>
    </w:p>
    <w:p w:rsidR="001901C6" w:rsidRPr="00B97AEE" w:rsidRDefault="001901C6" w:rsidP="001901C6">
      <w:pPr>
        <w:pStyle w:val="09-Ttuloemenda-CLG"/>
        <w:spacing w:before="600" w:after="440"/>
        <w:rPr>
          <w:sz w:val="32"/>
          <w:szCs w:val="32"/>
        </w:rPr>
      </w:pPr>
      <w:r w:rsidRPr="00B97AEE">
        <w:rPr>
          <w:sz w:val="32"/>
          <w:szCs w:val="32"/>
        </w:rPr>
        <w:t xml:space="preserve">EMENDA Nº   </w:t>
      </w:r>
      <w:r>
        <w:rPr>
          <w:sz w:val="32"/>
          <w:szCs w:val="32"/>
        </w:rPr>
        <w:t xml:space="preserve">   </w:t>
      </w:r>
      <w:r w:rsidRPr="00B97AEE">
        <w:rPr>
          <w:sz w:val="32"/>
          <w:szCs w:val="32"/>
        </w:rPr>
        <w:t>– C</w:t>
      </w:r>
      <w:r>
        <w:rPr>
          <w:sz w:val="32"/>
          <w:szCs w:val="32"/>
        </w:rPr>
        <w:t>I</w:t>
      </w:r>
    </w:p>
    <w:p w:rsidR="001901C6" w:rsidRDefault="00483F0B" w:rsidP="001901C6">
      <w:pPr>
        <w:pStyle w:val="05-Pargrafodetexto-CLG"/>
        <w:tabs>
          <w:tab w:val="left" w:pos="1985"/>
        </w:tabs>
      </w:pPr>
      <w:r>
        <w:t>Renumere-se o art. 7º do Projeto de Lei do Senado nº 494, de 2009</w:t>
      </w:r>
      <w:r w:rsidR="00312B6C">
        <w:t xml:space="preserve"> </w:t>
      </w:r>
      <w:r>
        <w:t xml:space="preserve">para art. 4º, e </w:t>
      </w:r>
      <w:r w:rsidRPr="006A2D24">
        <w:t>se</w:t>
      </w:r>
      <w:r>
        <w:t xml:space="preserve"> d</w:t>
      </w:r>
      <w:r w:rsidR="001901C6">
        <w:t>ê</w:t>
      </w:r>
      <w:r w:rsidR="001901C6" w:rsidRPr="006A2D24">
        <w:t xml:space="preserve"> </w:t>
      </w:r>
      <w:r w:rsidR="001901C6">
        <w:t>a seguinte</w:t>
      </w:r>
      <w:r w:rsidR="001901C6" w:rsidRPr="006A2D24">
        <w:t xml:space="preserve"> </w:t>
      </w:r>
      <w:r w:rsidR="001901C6">
        <w:t>redação</w:t>
      </w:r>
      <w:r w:rsidR="001901C6" w:rsidRPr="000307C9">
        <w:t>:</w:t>
      </w:r>
    </w:p>
    <w:p w:rsidR="001901C6" w:rsidRDefault="001901C6" w:rsidP="001901C6">
      <w:pPr>
        <w:pStyle w:val="05-Pargrafodetexto-CLG"/>
        <w:tabs>
          <w:tab w:val="left" w:pos="1985"/>
        </w:tabs>
      </w:pPr>
      <w:r w:rsidRPr="00D46D58">
        <w:rPr>
          <w:b/>
        </w:rPr>
        <w:t xml:space="preserve">Art. </w:t>
      </w:r>
      <w:r w:rsidR="00443CFE" w:rsidRPr="00D46D58">
        <w:rPr>
          <w:b/>
        </w:rPr>
        <w:t>4º</w:t>
      </w:r>
      <w:r w:rsidR="00443CFE">
        <w:t xml:space="preserve"> </w:t>
      </w:r>
      <w:r>
        <w:t>O inciso II do §</w:t>
      </w:r>
      <w:r w:rsidR="006D1100">
        <w:t xml:space="preserve"> </w:t>
      </w:r>
      <w:r>
        <w:t xml:space="preserve">8º do art. 2º da </w:t>
      </w:r>
      <w:r w:rsidR="007341E7">
        <w:t>L</w:t>
      </w:r>
      <w:r>
        <w:t xml:space="preserve">ei nº 10.848, de 15 de março de 2004, passa a vigorar acrescido da seguinte alínea </w:t>
      </w:r>
      <w:r w:rsidR="00483F0B">
        <w:rPr>
          <w:i/>
        </w:rPr>
        <w:t>g</w:t>
      </w:r>
      <w:r>
        <w:t>:</w:t>
      </w:r>
    </w:p>
    <w:p w:rsidR="001901C6" w:rsidRDefault="006D1100" w:rsidP="006D1100">
      <w:pPr>
        <w:pStyle w:val="07-Citaolegal-CLG"/>
      </w:pPr>
      <w:r>
        <w:t>“</w:t>
      </w:r>
      <w:r w:rsidRPr="00D46D58">
        <w:rPr>
          <w:b/>
        </w:rPr>
        <w:t>Art</w:t>
      </w:r>
      <w:r w:rsidR="001901C6" w:rsidRPr="00D46D58">
        <w:rPr>
          <w:b/>
        </w:rPr>
        <w:t>. 2º</w:t>
      </w:r>
      <w:r w:rsidR="001901C6">
        <w:t>.................</w:t>
      </w:r>
      <w:r>
        <w:t>.....................................................................</w:t>
      </w:r>
    </w:p>
    <w:p w:rsidR="001901C6" w:rsidRDefault="001901C6" w:rsidP="006D1100">
      <w:pPr>
        <w:pStyle w:val="07-Citaolegal-CLG"/>
      </w:pPr>
      <w:r>
        <w:t>§</w:t>
      </w:r>
      <w:r w:rsidR="006D1100">
        <w:t xml:space="preserve"> </w:t>
      </w:r>
      <w:r>
        <w:t>8º.......</w:t>
      </w:r>
      <w:r w:rsidR="006D1100">
        <w:t>.............................................................................</w:t>
      </w:r>
      <w:r>
        <w:t>........</w:t>
      </w:r>
    </w:p>
    <w:p w:rsidR="00D51590" w:rsidRDefault="00D51590" w:rsidP="006D1100">
      <w:pPr>
        <w:pStyle w:val="07-Citaolegal-CLG"/>
      </w:pPr>
      <w:r>
        <w:t>II – ...........................................................................................</w:t>
      </w:r>
    </w:p>
    <w:p w:rsidR="001901C6" w:rsidRDefault="001901C6" w:rsidP="006D1100">
      <w:pPr>
        <w:pStyle w:val="07-Citaolegal-CLG"/>
      </w:pPr>
      <w:r>
        <w:t>g) aterros sanitários.</w:t>
      </w:r>
    </w:p>
    <w:p w:rsidR="001901C6" w:rsidRDefault="001901C6" w:rsidP="006D1100">
      <w:pPr>
        <w:pStyle w:val="08-Citaolegal-ltimalinha-CLG"/>
      </w:pPr>
      <w:r>
        <w:t>...</w:t>
      </w:r>
      <w:r w:rsidR="006D1100">
        <w:t>................................................................................</w:t>
      </w:r>
      <w:r>
        <w:t>....” (NR)</w:t>
      </w:r>
    </w:p>
    <w:p w:rsidR="00443CFE" w:rsidRPr="00B97AEE" w:rsidRDefault="00443CFE" w:rsidP="00443CFE">
      <w:pPr>
        <w:pStyle w:val="09-Ttuloemenda-CLG"/>
        <w:spacing w:before="600" w:after="440"/>
        <w:rPr>
          <w:sz w:val="32"/>
          <w:szCs w:val="32"/>
        </w:rPr>
      </w:pPr>
      <w:r w:rsidRPr="00B97AEE">
        <w:rPr>
          <w:sz w:val="32"/>
          <w:szCs w:val="32"/>
        </w:rPr>
        <w:t xml:space="preserve">EMENDA Nº   </w:t>
      </w:r>
      <w:r>
        <w:rPr>
          <w:sz w:val="32"/>
          <w:szCs w:val="32"/>
        </w:rPr>
        <w:t xml:space="preserve">   </w:t>
      </w:r>
      <w:r w:rsidRPr="00B97AEE">
        <w:rPr>
          <w:sz w:val="32"/>
          <w:szCs w:val="32"/>
        </w:rPr>
        <w:t>– C</w:t>
      </w:r>
      <w:r>
        <w:rPr>
          <w:sz w:val="32"/>
          <w:szCs w:val="32"/>
        </w:rPr>
        <w:t>I</w:t>
      </w:r>
    </w:p>
    <w:p w:rsidR="00443CFE" w:rsidRDefault="00443CFE" w:rsidP="00443CFE">
      <w:pPr>
        <w:pStyle w:val="05-Pargrafodetexto-CLG"/>
        <w:tabs>
          <w:tab w:val="left" w:pos="1985"/>
        </w:tabs>
      </w:pPr>
      <w:r>
        <w:t xml:space="preserve">Renumere-se o artigo 8º, passando a vigorar como art. </w:t>
      </w:r>
      <w:r w:rsidR="00483F0B">
        <w:t xml:space="preserve">5º </w:t>
      </w:r>
      <w:r>
        <w:t>do Projeto de Lei do Senado nº 494, de 2009</w:t>
      </w:r>
      <w:r w:rsidRPr="000307C9">
        <w:t>:</w:t>
      </w:r>
    </w:p>
    <w:p w:rsidR="00A85ECB" w:rsidRDefault="00C218D0" w:rsidP="00A85ECB">
      <w:pPr>
        <w:pStyle w:val="10-Local-CLG"/>
      </w:pPr>
      <w:r>
        <w:t>Sala da Comissão,</w:t>
      </w:r>
    </w:p>
    <w:p w:rsidR="00A85ECB" w:rsidRPr="00724990" w:rsidRDefault="00A85ECB" w:rsidP="00A85ECB">
      <w:pPr>
        <w:pStyle w:val="11-Assinaturas-CLG"/>
      </w:pPr>
      <w:r>
        <w:t>, Presidente</w:t>
      </w:r>
    </w:p>
    <w:p w:rsidR="00A85ECB" w:rsidRDefault="00A85ECB" w:rsidP="00A85ECB">
      <w:pPr>
        <w:pStyle w:val="11-Assinaturas-CLG"/>
      </w:pPr>
      <w:r>
        <w:t>, Relator</w:t>
      </w:r>
    </w:p>
    <w:sectPr w:rsidR="00A85ECB" w:rsidSect="00640764">
      <w:headerReference w:type="even" r:id="rId7"/>
      <w:headerReference w:type="default" r:id="rId8"/>
      <w:footerReference w:type="default" r:id="rId9"/>
      <w:pgSz w:w="11906" w:h="16838"/>
      <w:pgMar w:top="2552" w:right="1418"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D0" w:rsidRDefault="00E847D0" w:rsidP="00A85ECB">
      <w:r>
        <w:separator/>
      </w:r>
    </w:p>
  </w:endnote>
  <w:endnote w:type="continuationSeparator" w:id="0">
    <w:p w:rsidR="00E847D0" w:rsidRDefault="00E847D0" w:rsidP="00A85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056" w:rsidRDefault="009B6056">
    <w:pPr>
      <w:pStyle w:val="Rodap"/>
      <w:rPr>
        <w:i/>
        <w:sz w:val="18"/>
      </w:rPr>
    </w:pPr>
    <w:r w:rsidRPr="005C0FDC">
      <w:rPr>
        <w:i/>
        <w:sz w:val="18"/>
        <w:szCs w:val="18"/>
      </w:rPr>
      <w:t>sc2015-09355</w:t>
    </w:r>
    <w:r>
      <w:rPr>
        <w:i/>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D0" w:rsidRDefault="00E847D0" w:rsidP="00A85ECB">
      <w:r>
        <w:separator/>
      </w:r>
    </w:p>
  </w:footnote>
  <w:footnote w:type="continuationSeparator" w:id="0">
    <w:p w:rsidR="00E847D0" w:rsidRDefault="00E847D0" w:rsidP="00A85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056" w:rsidRDefault="009B6056" w:rsidP="00A85EC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6056" w:rsidRDefault="009B6056">
    <w:pPr>
      <w:pStyle w:val="Cabealho"/>
      <w:ind w:right="360"/>
    </w:pPr>
  </w:p>
  <w:p w:rsidR="009B6056" w:rsidRDefault="009B60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056" w:rsidRDefault="009B6056" w:rsidP="00A85EC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4214C">
      <w:rPr>
        <w:rStyle w:val="Nmerodepgina"/>
        <w:noProof/>
      </w:rPr>
      <w:t>2</w:t>
    </w:r>
    <w:r>
      <w:rPr>
        <w:rStyle w:val="Nmerodepgina"/>
      </w:rPr>
      <w:fldChar w:fldCharType="end"/>
    </w:r>
  </w:p>
  <w:p w:rsidR="009B6056" w:rsidRDefault="009B6056">
    <w:pPr>
      <w:pStyle w:val="Cabealh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CB"/>
    <w:rsid w:val="000040ED"/>
    <w:rsid w:val="000166E6"/>
    <w:rsid w:val="0003485E"/>
    <w:rsid w:val="00052E3D"/>
    <w:rsid w:val="00055CBB"/>
    <w:rsid w:val="0007300D"/>
    <w:rsid w:val="000C5AFD"/>
    <w:rsid w:val="000C7F5D"/>
    <w:rsid w:val="000E027A"/>
    <w:rsid w:val="00120E55"/>
    <w:rsid w:val="001234EB"/>
    <w:rsid w:val="0013353C"/>
    <w:rsid w:val="00137D8B"/>
    <w:rsid w:val="0014058C"/>
    <w:rsid w:val="001668B0"/>
    <w:rsid w:val="001672B2"/>
    <w:rsid w:val="00167956"/>
    <w:rsid w:val="001901C6"/>
    <w:rsid w:val="00194E5D"/>
    <w:rsid w:val="0019646D"/>
    <w:rsid w:val="001E3CCE"/>
    <w:rsid w:val="001F7438"/>
    <w:rsid w:val="002029DB"/>
    <w:rsid w:val="002107C4"/>
    <w:rsid w:val="002215B6"/>
    <w:rsid w:val="0026516B"/>
    <w:rsid w:val="002B224E"/>
    <w:rsid w:val="002C098C"/>
    <w:rsid w:val="002D50E4"/>
    <w:rsid w:val="002F08FB"/>
    <w:rsid w:val="00312B6C"/>
    <w:rsid w:val="003220DD"/>
    <w:rsid w:val="0034214C"/>
    <w:rsid w:val="00352318"/>
    <w:rsid w:val="00360C29"/>
    <w:rsid w:val="003835C9"/>
    <w:rsid w:val="00385A9D"/>
    <w:rsid w:val="00387681"/>
    <w:rsid w:val="00395C31"/>
    <w:rsid w:val="003B6BA9"/>
    <w:rsid w:val="003C5949"/>
    <w:rsid w:val="003F695A"/>
    <w:rsid w:val="004011F1"/>
    <w:rsid w:val="00417BCA"/>
    <w:rsid w:val="004254A4"/>
    <w:rsid w:val="004425C0"/>
    <w:rsid w:val="00443CFE"/>
    <w:rsid w:val="00464B69"/>
    <w:rsid w:val="00470D46"/>
    <w:rsid w:val="004821DC"/>
    <w:rsid w:val="0048265E"/>
    <w:rsid w:val="00482C89"/>
    <w:rsid w:val="00483F0B"/>
    <w:rsid w:val="00492767"/>
    <w:rsid w:val="004A6221"/>
    <w:rsid w:val="004D4188"/>
    <w:rsid w:val="0050661C"/>
    <w:rsid w:val="005079CB"/>
    <w:rsid w:val="005427DE"/>
    <w:rsid w:val="0055336D"/>
    <w:rsid w:val="0055730E"/>
    <w:rsid w:val="00585428"/>
    <w:rsid w:val="0059291D"/>
    <w:rsid w:val="005A5919"/>
    <w:rsid w:val="005C0FDC"/>
    <w:rsid w:val="005F6583"/>
    <w:rsid w:val="005F66EF"/>
    <w:rsid w:val="00640764"/>
    <w:rsid w:val="00666B40"/>
    <w:rsid w:val="0066795E"/>
    <w:rsid w:val="006B2AD4"/>
    <w:rsid w:val="006D1100"/>
    <w:rsid w:val="006F6CF2"/>
    <w:rsid w:val="007341E7"/>
    <w:rsid w:val="0075769D"/>
    <w:rsid w:val="00757730"/>
    <w:rsid w:val="00786E12"/>
    <w:rsid w:val="007872D4"/>
    <w:rsid w:val="00791A9E"/>
    <w:rsid w:val="00796409"/>
    <w:rsid w:val="007A3D65"/>
    <w:rsid w:val="007B37FA"/>
    <w:rsid w:val="007B4ADF"/>
    <w:rsid w:val="007F0796"/>
    <w:rsid w:val="007F6C25"/>
    <w:rsid w:val="00800E94"/>
    <w:rsid w:val="00806347"/>
    <w:rsid w:val="008707F5"/>
    <w:rsid w:val="0087660E"/>
    <w:rsid w:val="00885DF7"/>
    <w:rsid w:val="008B794B"/>
    <w:rsid w:val="008D22A3"/>
    <w:rsid w:val="008D631B"/>
    <w:rsid w:val="008F717D"/>
    <w:rsid w:val="00914EE0"/>
    <w:rsid w:val="00931716"/>
    <w:rsid w:val="00957CF0"/>
    <w:rsid w:val="009925A9"/>
    <w:rsid w:val="009A44F3"/>
    <w:rsid w:val="009B6056"/>
    <w:rsid w:val="009C53DB"/>
    <w:rsid w:val="009D297F"/>
    <w:rsid w:val="009D50D9"/>
    <w:rsid w:val="009E410F"/>
    <w:rsid w:val="00A070DD"/>
    <w:rsid w:val="00A15912"/>
    <w:rsid w:val="00A305F8"/>
    <w:rsid w:val="00A7198C"/>
    <w:rsid w:val="00A85ECB"/>
    <w:rsid w:val="00A93264"/>
    <w:rsid w:val="00A96E77"/>
    <w:rsid w:val="00AC1E3E"/>
    <w:rsid w:val="00B01EF7"/>
    <w:rsid w:val="00B26EDC"/>
    <w:rsid w:val="00B44A19"/>
    <w:rsid w:val="00B5322A"/>
    <w:rsid w:val="00B57CDF"/>
    <w:rsid w:val="00B72110"/>
    <w:rsid w:val="00B7579A"/>
    <w:rsid w:val="00B92311"/>
    <w:rsid w:val="00BC28E3"/>
    <w:rsid w:val="00C218D0"/>
    <w:rsid w:val="00C2299F"/>
    <w:rsid w:val="00C322F5"/>
    <w:rsid w:val="00C54477"/>
    <w:rsid w:val="00C560E3"/>
    <w:rsid w:val="00C6129F"/>
    <w:rsid w:val="00C76EF9"/>
    <w:rsid w:val="00CA3FB8"/>
    <w:rsid w:val="00CE5F37"/>
    <w:rsid w:val="00CF4AAD"/>
    <w:rsid w:val="00D20B94"/>
    <w:rsid w:val="00D34529"/>
    <w:rsid w:val="00D46D58"/>
    <w:rsid w:val="00D50990"/>
    <w:rsid w:val="00D51590"/>
    <w:rsid w:val="00D75219"/>
    <w:rsid w:val="00D92E11"/>
    <w:rsid w:val="00DA5801"/>
    <w:rsid w:val="00DB79DC"/>
    <w:rsid w:val="00E241F7"/>
    <w:rsid w:val="00E54490"/>
    <w:rsid w:val="00E57159"/>
    <w:rsid w:val="00E82416"/>
    <w:rsid w:val="00E847D0"/>
    <w:rsid w:val="00EA111E"/>
    <w:rsid w:val="00EC05B2"/>
    <w:rsid w:val="00EC423B"/>
    <w:rsid w:val="00ED38EE"/>
    <w:rsid w:val="00F030A8"/>
    <w:rsid w:val="00F56077"/>
    <w:rsid w:val="00F70377"/>
    <w:rsid w:val="00F759BE"/>
    <w:rsid w:val="00F93F3E"/>
    <w:rsid w:val="00F96F56"/>
    <w:rsid w:val="00FA009E"/>
    <w:rsid w:val="00FA22FA"/>
    <w:rsid w:val="00FA710C"/>
    <w:rsid w:val="00FE212C"/>
    <w:rsid w:val="00FE76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0F129-34B9-4660-820A-597FC27B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58C"/>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rsid w:val="00A85ECB"/>
    <w:pPr>
      <w:tabs>
        <w:tab w:val="center" w:pos="4419"/>
        <w:tab w:val="right" w:pos="8838"/>
      </w:tabs>
      <w:spacing w:after="0" w:line="240" w:lineRule="auto"/>
    </w:pPr>
    <w:rPr>
      <w:rFonts w:ascii="Times New Roman" w:eastAsia="Times New Roman" w:hAnsi="Times New Roman"/>
      <w:sz w:val="24"/>
      <w:szCs w:val="24"/>
      <w:lang w:val="x-none" w:eastAsia="pt-BR"/>
    </w:rPr>
  </w:style>
  <w:style w:type="character" w:customStyle="1" w:styleId="CabealhoChar">
    <w:name w:val="Cabeçalho Char"/>
    <w:link w:val="Cabealho"/>
    <w:semiHidden/>
    <w:rsid w:val="00A85ECB"/>
    <w:rPr>
      <w:rFonts w:ascii="Times New Roman" w:eastAsia="Times New Roman" w:hAnsi="Times New Roman" w:cs="Times New Roman"/>
      <w:sz w:val="24"/>
      <w:szCs w:val="24"/>
      <w:lang w:eastAsia="pt-BR"/>
    </w:rPr>
  </w:style>
  <w:style w:type="paragraph" w:styleId="Rodap">
    <w:name w:val="footer"/>
    <w:basedOn w:val="Normal"/>
    <w:link w:val="RodapChar"/>
    <w:semiHidden/>
    <w:rsid w:val="00A85ECB"/>
    <w:pPr>
      <w:tabs>
        <w:tab w:val="center" w:pos="4419"/>
        <w:tab w:val="right" w:pos="8838"/>
      </w:tabs>
      <w:spacing w:after="0" w:line="240" w:lineRule="auto"/>
    </w:pPr>
    <w:rPr>
      <w:rFonts w:ascii="Times New Roman" w:eastAsia="Times New Roman" w:hAnsi="Times New Roman"/>
      <w:sz w:val="24"/>
      <w:szCs w:val="24"/>
      <w:lang w:val="x-none" w:eastAsia="pt-BR"/>
    </w:rPr>
  </w:style>
  <w:style w:type="character" w:customStyle="1" w:styleId="RodapChar">
    <w:name w:val="Rodapé Char"/>
    <w:link w:val="Rodap"/>
    <w:semiHidden/>
    <w:rsid w:val="00A85ECB"/>
    <w:rPr>
      <w:rFonts w:ascii="Times New Roman" w:eastAsia="Times New Roman" w:hAnsi="Times New Roman" w:cs="Times New Roman"/>
      <w:sz w:val="24"/>
      <w:szCs w:val="24"/>
      <w:lang w:eastAsia="pt-BR"/>
    </w:rPr>
  </w:style>
  <w:style w:type="character" w:styleId="Nmerodepgina">
    <w:name w:val="page number"/>
    <w:basedOn w:val="Fontepargpadro"/>
    <w:semiHidden/>
    <w:rsid w:val="00A85ECB"/>
  </w:style>
  <w:style w:type="paragraph" w:customStyle="1" w:styleId="01-Minuta-CLG">
    <w:name w:val="01 - Minuta - CLG"/>
    <w:link w:val="01-Minuta-CLGChar"/>
    <w:rsid w:val="00A85ECB"/>
    <w:pPr>
      <w:spacing w:after="180"/>
      <w:jc w:val="center"/>
    </w:pPr>
    <w:rPr>
      <w:rFonts w:ascii="Times New Roman" w:eastAsia="Times New Roman" w:hAnsi="Times New Roman"/>
      <w:sz w:val="24"/>
    </w:rPr>
  </w:style>
  <w:style w:type="paragraph" w:customStyle="1" w:styleId="02-TtuloPrincipal-CLG">
    <w:name w:val="02 - Título Principal - CLG"/>
    <w:link w:val="02-TtuloPrincipal-CLGChar"/>
    <w:rsid w:val="00A85ECB"/>
    <w:pPr>
      <w:spacing w:after="960"/>
      <w:jc w:val="center"/>
    </w:pPr>
    <w:rPr>
      <w:rFonts w:ascii="Times New Roman" w:eastAsia="Times New Roman" w:hAnsi="Times New Roman"/>
      <w:b/>
      <w:bCs/>
      <w:sz w:val="32"/>
    </w:rPr>
  </w:style>
  <w:style w:type="paragraph" w:customStyle="1" w:styleId="03-Ementa-CLG">
    <w:name w:val="03 - Ementa - CLG"/>
    <w:link w:val="03-Ementa-CLGCharChar"/>
    <w:rsid w:val="00A85ECB"/>
    <w:pPr>
      <w:spacing w:after="960"/>
      <w:ind w:left="3686"/>
      <w:jc w:val="both"/>
    </w:pPr>
    <w:rPr>
      <w:rFonts w:ascii="Times New Roman" w:eastAsia="Arial Unicode MS" w:hAnsi="Times New Roman"/>
      <w:sz w:val="24"/>
      <w:szCs w:val="24"/>
    </w:rPr>
  </w:style>
  <w:style w:type="character" w:customStyle="1" w:styleId="03-Ementa-CLGCharChar">
    <w:name w:val="03 - Ementa - CLG Char Char"/>
    <w:link w:val="03-Ementa-CLG"/>
    <w:rsid w:val="00A85ECB"/>
    <w:rPr>
      <w:rFonts w:ascii="Times New Roman" w:eastAsia="Arial Unicode MS" w:hAnsi="Times New Roman"/>
      <w:sz w:val="24"/>
      <w:szCs w:val="24"/>
      <w:lang w:val="pt-BR" w:eastAsia="pt-BR" w:bidi="ar-SA"/>
    </w:rPr>
  </w:style>
  <w:style w:type="paragraph" w:customStyle="1" w:styleId="04-Relatoria-CLG">
    <w:name w:val="04 - Relatoria - CLG"/>
    <w:link w:val="04-Relatoria-CLGChar"/>
    <w:rsid w:val="00A85ECB"/>
    <w:pPr>
      <w:spacing w:after="960"/>
      <w:ind w:left="1440"/>
    </w:pPr>
    <w:rPr>
      <w:rFonts w:ascii="Times New Roman" w:eastAsia="Times New Roman" w:hAnsi="Times New Roman"/>
      <w:sz w:val="28"/>
    </w:rPr>
  </w:style>
  <w:style w:type="paragraph" w:customStyle="1" w:styleId="05-Subttulo-CLG">
    <w:name w:val="05 - Subtítulo - CLG"/>
    <w:link w:val="05-Subttulo-CLGChar"/>
    <w:rsid w:val="00A85ECB"/>
    <w:pPr>
      <w:spacing w:after="480"/>
      <w:jc w:val="both"/>
    </w:pPr>
    <w:rPr>
      <w:rFonts w:ascii="Times New Roman" w:eastAsia="Times New Roman" w:hAnsi="Times New Roman"/>
      <w:b/>
      <w:bCs/>
      <w:sz w:val="28"/>
    </w:rPr>
  </w:style>
  <w:style w:type="paragraph" w:customStyle="1" w:styleId="06-Pargrafodetexto-CLG">
    <w:name w:val="06 - Parágrafo de texto - CLG"/>
    <w:link w:val="06-Pargrafodetexto-CLGChar"/>
    <w:rsid w:val="00A85ECB"/>
    <w:pPr>
      <w:spacing w:after="360"/>
      <w:ind w:firstLine="1418"/>
      <w:jc w:val="both"/>
    </w:pPr>
    <w:rPr>
      <w:rFonts w:ascii="Times New Roman" w:eastAsia="Times New Roman" w:hAnsi="Times New Roman"/>
      <w:sz w:val="28"/>
    </w:rPr>
  </w:style>
  <w:style w:type="character" w:customStyle="1" w:styleId="01-Minuta-CLGChar">
    <w:name w:val="01 - Minuta - CLG Char"/>
    <w:link w:val="01-Minuta-CLG"/>
    <w:rsid w:val="00A85ECB"/>
    <w:rPr>
      <w:rFonts w:ascii="Times New Roman" w:eastAsia="Times New Roman" w:hAnsi="Times New Roman"/>
      <w:sz w:val="24"/>
      <w:lang w:val="pt-BR" w:eastAsia="pt-BR" w:bidi="ar-SA"/>
    </w:rPr>
  </w:style>
  <w:style w:type="paragraph" w:customStyle="1" w:styleId="10-Local-CLG">
    <w:name w:val="10 - Local - CLG"/>
    <w:link w:val="10-Local-CLGChar"/>
    <w:rsid w:val="00A85ECB"/>
    <w:pPr>
      <w:spacing w:before="960" w:after="720"/>
      <w:ind w:firstLine="2520"/>
      <w:jc w:val="both"/>
    </w:pPr>
    <w:rPr>
      <w:rFonts w:ascii="Times New Roman" w:eastAsia="Times New Roman" w:hAnsi="Times New Roman"/>
      <w:sz w:val="28"/>
    </w:rPr>
  </w:style>
  <w:style w:type="paragraph" w:customStyle="1" w:styleId="11-Assinaturas-CLG">
    <w:name w:val="11 - Assinaturas - CLG"/>
    <w:link w:val="11-Assinaturas-CLGChar"/>
    <w:rsid w:val="00A85ECB"/>
    <w:pPr>
      <w:spacing w:after="960"/>
      <w:ind w:left="6240"/>
      <w:jc w:val="both"/>
    </w:pPr>
    <w:rPr>
      <w:rFonts w:ascii="Times New Roman" w:eastAsia="Times New Roman" w:hAnsi="Times New Roman"/>
      <w:sz w:val="28"/>
    </w:rPr>
  </w:style>
  <w:style w:type="character" w:customStyle="1" w:styleId="02-TtuloPrincipal-CLGChar">
    <w:name w:val="02 - Título Principal - CLG Char"/>
    <w:link w:val="02-TtuloPrincipal-CLG"/>
    <w:rsid w:val="00A85ECB"/>
    <w:rPr>
      <w:rFonts w:ascii="Times New Roman" w:eastAsia="Times New Roman" w:hAnsi="Times New Roman"/>
      <w:b/>
      <w:bCs/>
      <w:sz w:val="32"/>
      <w:lang w:val="pt-BR" w:eastAsia="pt-BR" w:bidi="ar-SA"/>
    </w:rPr>
  </w:style>
  <w:style w:type="character" w:customStyle="1" w:styleId="04-Relatoria-CLGChar">
    <w:name w:val="04 - Relatoria - CLG Char"/>
    <w:link w:val="04-Relatoria-CLG"/>
    <w:rsid w:val="00A85ECB"/>
    <w:rPr>
      <w:rFonts w:ascii="Times New Roman" w:eastAsia="Times New Roman" w:hAnsi="Times New Roman"/>
      <w:sz w:val="28"/>
      <w:lang w:val="pt-BR" w:eastAsia="pt-BR" w:bidi="ar-SA"/>
    </w:rPr>
  </w:style>
  <w:style w:type="character" w:customStyle="1" w:styleId="05-Subttulo-CLGChar">
    <w:name w:val="05 - Subtítulo - CLG Char"/>
    <w:link w:val="05-Subttulo-CLG"/>
    <w:rsid w:val="00A85ECB"/>
    <w:rPr>
      <w:rFonts w:ascii="Times New Roman" w:eastAsia="Times New Roman" w:hAnsi="Times New Roman"/>
      <w:b/>
      <w:bCs/>
      <w:sz w:val="28"/>
      <w:lang w:val="pt-BR" w:eastAsia="pt-BR" w:bidi="ar-SA"/>
    </w:rPr>
  </w:style>
  <w:style w:type="character" w:customStyle="1" w:styleId="06-Pargrafodetexto-CLGChar">
    <w:name w:val="06 - Parágrafo de texto - CLG Char"/>
    <w:link w:val="06-Pargrafodetexto-CLG"/>
    <w:rsid w:val="00A85ECB"/>
    <w:rPr>
      <w:rFonts w:ascii="Times New Roman" w:eastAsia="Times New Roman" w:hAnsi="Times New Roman"/>
      <w:sz w:val="28"/>
      <w:lang w:val="pt-BR" w:eastAsia="pt-BR" w:bidi="ar-SA"/>
    </w:rPr>
  </w:style>
  <w:style w:type="character" w:customStyle="1" w:styleId="10-Local-CLGChar">
    <w:name w:val="10 - Local - CLG Char"/>
    <w:link w:val="10-Local-CLG"/>
    <w:rsid w:val="00A85ECB"/>
    <w:rPr>
      <w:rFonts w:ascii="Times New Roman" w:eastAsia="Times New Roman" w:hAnsi="Times New Roman"/>
      <w:sz w:val="28"/>
      <w:lang w:val="pt-BR" w:eastAsia="pt-BR" w:bidi="ar-SA"/>
    </w:rPr>
  </w:style>
  <w:style w:type="character" w:customStyle="1" w:styleId="11-Assinaturas-CLGChar">
    <w:name w:val="11 - Assinaturas - CLG Char"/>
    <w:link w:val="11-Assinaturas-CLG"/>
    <w:rsid w:val="00A85ECB"/>
    <w:rPr>
      <w:rFonts w:ascii="Times New Roman" w:eastAsia="Times New Roman" w:hAnsi="Times New Roman"/>
      <w:sz w:val="28"/>
      <w:lang w:val="pt-BR" w:eastAsia="pt-BR" w:bidi="ar-SA"/>
    </w:rPr>
  </w:style>
  <w:style w:type="paragraph" w:customStyle="1" w:styleId="07-Citaolegal-CLG">
    <w:name w:val="07 - Citação legal - CLG"/>
    <w:rsid w:val="00A85ECB"/>
    <w:pPr>
      <w:spacing w:after="120"/>
      <w:ind w:left="1985" w:firstLine="567"/>
      <w:jc w:val="both"/>
    </w:pPr>
    <w:rPr>
      <w:rFonts w:ascii="Times New Roman" w:eastAsia="Times New Roman" w:hAnsi="Times New Roman"/>
      <w:bCs/>
      <w:sz w:val="24"/>
    </w:rPr>
  </w:style>
  <w:style w:type="paragraph" w:customStyle="1" w:styleId="08-Citaolegal-ltimalinha-CLG">
    <w:name w:val="08 - Citação legal - última linha - CLG"/>
    <w:rsid w:val="00A85ECB"/>
    <w:pPr>
      <w:spacing w:after="480"/>
      <w:ind w:left="1985" w:firstLine="567"/>
      <w:jc w:val="both"/>
    </w:pPr>
    <w:rPr>
      <w:rFonts w:ascii="Times New Roman" w:eastAsia="Times New Roman" w:hAnsi="Times New Roman"/>
      <w:sz w:val="24"/>
    </w:rPr>
  </w:style>
  <w:style w:type="paragraph" w:customStyle="1" w:styleId="09-Ttuloemenda-CLG">
    <w:name w:val="09 - Título emenda - CLG"/>
    <w:rsid w:val="00A85ECB"/>
    <w:pPr>
      <w:spacing w:before="480" w:after="360"/>
      <w:jc w:val="center"/>
    </w:pPr>
    <w:rPr>
      <w:rFonts w:ascii="Times New Roman" w:eastAsia="Times New Roman" w:hAnsi="Times New Roman"/>
      <w:b/>
      <w:bCs/>
      <w:spacing w:val="-4"/>
      <w:sz w:val="28"/>
    </w:rPr>
  </w:style>
  <w:style w:type="character" w:styleId="Refdecomentrio">
    <w:name w:val="annotation reference"/>
    <w:semiHidden/>
    <w:rsid w:val="00A96E77"/>
    <w:rPr>
      <w:sz w:val="16"/>
      <w:szCs w:val="16"/>
    </w:rPr>
  </w:style>
  <w:style w:type="paragraph" w:styleId="Textodecomentrio">
    <w:name w:val="annotation text"/>
    <w:basedOn w:val="Normal"/>
    <w:link w:val="TextodecomentrioChar"/>
    <w:semiHidden/>
    <w:rsid w:val="00A96E77"/>
    <w:pPr>
      <w:spacing w:after="0" w:line="240" w:lineRule="auto"/>
    </w:pPr>
    <w:rPr>
      <w:rFonts w:ascii="Times New Roman" w:eastAsia="Times New Roman" w:hAnsi="Times New Roman"/>
      <w:sz w:val="20"/>
      <w:szCs w:val="20"/>
      <w:lang w:val="x-none" w:eastAsia="pt-BR"/>
    </w:rPr>
  </w:style>
  <w:style w:type="character" w:customStyle="1" w:styleId="TextodecomentrioChar">
    <w:name w:val="Texto de comentário Char"/>
    <w:link w:val="Textodecomentrio"/>
    <w:semiHidden/>
    <w:rsid w:val="00A96E77"/>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A96E77"/>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A96E77"/>
    <w:rPr>
      <w:rFonts w:ascii="Tahoma" w:hAnsi="Tahoma" w:cs="Tahoma"/>
      <w:sz w:val="16"/>
      <w:szCs w:val="16"/>
    </w:rPr>
  </w:style>
  <w:style w:type="paragraph" w:customStyle="1" w:styleId="05-Pargrafodetexto-CLG">
    <w:name w:val="05 - Parágrafo de texto - CLG"/>
    <w:rsid w:val="00A93264"/>
    <w:pPr>
      <w:spacing w:after="360"/>
      <w:ind w:firstLine="1418"/>
      <w:jc w:val="both"/>
    </w:pPr>
    <w:rPr>
      <w:rFonts w:ascii="Times New Roman" w:eastAsia="Times New Roman" w:hAnsi="Times New Roman"/>
      <w:sz w:val="28"/>
    </w:rPr>
  </w:style>
  <w:style w:type="character" w:customStyle="1" w:styleId="apple-converted-space">
    <w:name w:val="apple-converted-space"/>
    <w:basedOn w:val="Fontepargpadro"/>
    <w:rsid w:val="00757730"/>
  </w:style>
  <w:style w:type="paragraph" w:styleId="Assuntodocomentrio">
    <w:name w:val="annotation subject"/>
    <w:basedOn w:val="Textodecomentrio"/>
    <w:next w:val="Textodecomentrio"/>
    <w:link w:val="AssuntodocomentrioChar"/>
    <w:uiPriority w:val="99"/>
    <w:semiHidden/>
    <w:unhideWhenUsed/>
    <w:rsid w:val="00E54490"/>
    <w:pPr>
      <w:spacing w:after="200" w:line="276" w:lineRule="auto"/>
    </w:pPr>
    <w:rPr>
      <w:rFonts w:ascii="Calibri" w:eastAsia="Calibri" w:hAnsi="Calibri"/>
      <w:b/>
      <w:bCs/>
      <w:lang w:eastAsia="en-US"/>
    </w:rPr>
  </w:style>
  <w:style w:type="character" w:customStyle="1" w:styleId="AssuntodocomentrioChar">
    <w:name w:val="Assunto do comentário Char"/>
    <w:basedOn w:val="TextodecomentrioChar"/>
    <w:link w:val="Assuntodocomentrio"/>
    <w:uiPriority w:val="99"/>
    <w:semiHidden/>
    <w:rsid w:val="00E54490"/>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4453B-20FD-44C8-B8B7-B7784640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2453</Words>
  <Characters>13247</Characters>
  <Application>Microsoft Office Word</Application>
  <DocSecurity>4</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Senado Federal</Company>
  <LinksUpToDate>false</LinksUpToDate>
  <CharactersWithSpaces>15669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CONLEG - Consultoria Legislativa do Senado Federal</dc:creator>
  <cp:keywords/>
  <cp:lastModifiedBy>Lairton Pedro Kleinubing</cp:lastModifiedBy>
  <cp:revision>2</cp:revision>
  <cp:lastPrinted>2016-03-09T13:18:00Z</cp:lastPrinted>
  <dcterms:created xsi:type="dcterms:W3CDTF">2016-03-09T14:21:00Z</dcterms:created>
  <dcterms:modified xsi:type="dcterms:W3CDTF">2016-03-09T14:21:00Z</dcterms:modified>
</cp:coreProperties>
</file>