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49D" w:rsidRDefault="0003449D" w:rsidP="006A5E2B">
      <w:pPr>
        <w:pStyle w:val="02-TtuloPrincipal-CLG"/>
        <w:spacing w:after="1200"/>
      </w:pPr>
      <w:r>
        <w:t xml:space="preserve">PARECER Nº     </w:t>
      </w:r>
      <w:proofErr w:type="gramStart"/>
      <w:r>
        <w:t xml:space="preserve">  ,</w:t>
      </w:r>
      <w:proofErr w:type="gramEnd"/>
      <w:r>
        <w:t xml:space="preserve"> DE 201</w:t>
      </w:r>
      <w:r w:rsidR="0025617A">
        <w:t>5</w:t>
      </w:r>
    </w:p>
    <w:p w:rsidR="0003449D" w:rsidRPr="003D0564" w:rsidRDefault="006759CF" w:rsidP="006A5E2B">
      <w:pPr>
        <w:pStyle w:val="03-Ementa-CLG"/>
        <w:spacing w:after="1200"/>
      </w:pPr>
      <w:r w:rsidRPr="00F75A71">
        <w:t xml:space="preserve">Da COMISSÃO DE </w:t>
      </w:r>
      <w:r w:rsidR="004979DA">
        <w:t xml:space="preserve">MEIO AMBIENTE, DEFESA DO CONSUMIDOR E FISCALIZAÇÃO E CONTROLE </w:t>
      </w:r>
      <w:r w:rsidRPr="00F75A71">
        <w:t xml:space="preserve">sobre o Projeto </w:t>
      </w:r>
      <w:proofErr w:type="gramStart"/>
      <w:r w:rsidRPr="00F75A71">
        <w:t>de</w:t>
      </w:r>
      <w:proofErr w:type="gramEnd"/>
      <w:r w:rsidRPr="00F75A71">
        <w:t xml:space="preserve"> Lei da Câmara nº </w:t>
      </w:r>
      <w:r w:rsidR="00A0406A" w:rsidRPr="00F75A71">
        <w:t>61</w:t>
      </w:r>
      <w:r w:rsidRPr="00F75A71">
        <w:t>, de 20</w:t>
      </w:r>
      <w:r w:rsidR="00124A77" w:rsidRPr="00F75A71">
        <w:t>1</w:t>
      </w:r>
      <w:r w:rsidR="00A0406A" w:rsidRPr="00F75A71">
        <w:t>5</w:t>
      </w:r>
      <w:r w:rsidRPr="00F75A71">
        <w:t xml:space="preserve"> (Projeto de Lei nº </w:t>
      </w:r>
      <w:r w:rsidR="00124A77" w:rsidRPr="00F75A71">
        <w:t>2</w:t>
      </w:r>
      <w:r w:rsidR="00A0406A" w:rsidRPr="00F75A71">
        <w:t>.431</w:t>
      </w:r>
      <w:r w:rsidRPr="00F75A71">
        <w:t>, de 20</w:t>
      </w:r>
      <w:r w:rsidR="00A0406A" w:rsidRPr="00F75A71">
        <w:t>11</w:t>
      </w:r>
      <w:r w:rsidRPr="00F75A71">
        <w:t xml:space="preserve">, na origem), do Deputado </w:t>
      </w:r>
      <w:r w:rsidR="00A0406A" w:rsidRPr="00F75A71">
        <w:t xml:space="preserve">Felipe </w:t>
      </w:r>
      <w:proofErr w:type="spellStart"/>
      <w:r w:rsidR="00A0406A" w:rsidRPr="00F75A71">
        <w:t>Bornier</w:t>
      </w:r>
      <w:proofErr w:type="spellEnd"/>
      <w:r w:rsidRPr="00F75A71">
        <w:t xml:space="preserve">, que </w:t>
      </w:r>
      <w:r w:rsidR="00A0406A" w:rsidRPr="00F75A71">
        <w:rPr>
          <w:i/>
        </w:rPr>
        <w:t xml:space="preserve">autoriza a produção, a comercialização e o consumo, sob prescrição médica, dos anorexígenos: sibutramina, </w:t>
      </w:r>
      <w:proofErr w:type="spellStart"/>
      <w:r w:rsidR="00A0406A" w:rsidRPr="00F75A71">
        <w:rPr>
          <w:i/>
        </w:rPr>
        <w:t>anfepramona</w:t>
      </w:r>
      <w:proofErr w:type="spellEnd"/>
      <w:r w:rsidR="00A0406A" w:rsidRPr="00F75A71">
        <w:rPr>
          <w:i/>
        </w:rPr>
        <w:t xml:space="preserve">, </w:t>
      </w:r>
      <w:proofErr w:type="spellStart"/>
      <w:r w:rsidR="00A0406A" w:rsidRPr="00F75A71">
        <w:rPr>
          <w:i/>
        </w:rPr>
        <w:t>femproporex</w:t>
      </w:r>
      <w:proofErr w:type="spellEnd"/>
      <w:r w:rsidR="00A0406A" w:rsidRPr="00F75A71">
        <w:rPr>
          <w:i/>
        </w:rPr>
        <w:t xml:space="preserve"> e </w:t>
      </w:r>
      <w:proofErr w:type="spellStart"/>
      <w:r w:rsidR="00A0406A" w:rsidRPr="00F75A71">
        <w:rPr>
          <w:i/>
        </w:rPr>
        <w:t>mazindol</w:t>
      </w:r>
      <w:proofErr w:type="spellEnd"/>
      <w:r w:rsidRPr="006759CF">
        <w:rPr>
          <w:i/>
        </w:rPr>
        <w:t>.</w:t>
      </w:r>
    </w:p>
    <w:p w:rsidR="0003449D" w:rsidRPr="003D0564" w:rsidRDefault="0003449D" w:rsidP="006A5E2B">
      <w:pPr>
        <w:pStyle w:val="04-Relatoria-CLG"/>
        <w:spacing w:after="1200"/>
      </w:pPr>
      <w:r w:rsidRPr="003D0564">
        <w:t>RELATOR</w:t>
      </w:r>
      <w:r w:rsidR="00FF5831">
        <w:t>A</w:t>
      </w:r>
      <w:r w:rsidRPr="003D0564">
        <w:t xml:space="preserve">: Senador </w:t>
      </w:r>
      <w:r w:rsidR="004979DA">
        <w:rPr>
          <w:b/>
          <w:caps/>
        </w:rPr>
        <w:t>Otto alencar</w:t>
      </w:r>
    </w:p>
    <w:p w:rsidR="0003449D" w:rsidRPr="003D0564" w:rsidRDefault="0003449D" w:rsidP="004338C7">
      <w:pPr>
        <w:pStyle w:val="05-Subttulo-CLG"/>
        <w:outlineLvl w:val="0"/>
      </w:pPr>
      <w:r w:rsidRPr="003D0564">
        <w:t>I – RELATÓRIO</w:t>
      </w:r>
    </w:p>
    <w:p w:rsidR="004338C7" w:rsidRDefault="004338C7" w:rsidP="00124A77">
      <w:pPr>
        <w:pStyle w:val="06-Pargrafodetexto-CLG"/>
      </w:pPr>
      <w:r>
        <w:t xml:space="preserve">Vem ao exame </w:t>
      </w:r>
      <w:r w:rsidR="00F0591F">
        <w:t xml:space="preserve">da </w:t>
      </w:r>
      <w:r w:rsidR="004979DA">
        <w:t>Comissão de Meio Ambiente, Defesa do Consumidor e Fiscalização e Controle (CMA</w:t>
      </w:r>
      <w:r>
        <w:t xml:space="preserve">) o Projeto de Lei da Câmara (PLC) nº </w:t>
      </w:r>
      <w:r w:rsidR="00F7664D">
        <w:t>61</w:t>
      </w:r>
      <w:r>
        <w:t>, de 201</w:t>
      </w:r>
      <w:r w:rsidR="00F7664D">
        <w:t>5(Projeto de Lei nº 2.431, de 2011</w:t>
      </w:r>
      <w:r>
        <w:t xml:space="preserve">, na Casa de origem), de autoria do Deputado </w:t>
      </w:r>
      <w:r w:rsidR="00F7664D">
        <w:t xml:space="preserve">Felipe </w:t>
      </w:r>
      <w:proofErr w:type="spellStart"/>
      <w:r w:rsidR="00F7664D">
        <w:t>Bornier</w:t>
      </w:r>
      <w:proofErr w:type="spellEnd"/>
      <w:r w:rsidR="00500C24">
        <w:t>.</w:t>
      </w:r>
    </w:p>
    <w:p w:rsidR="008E3A81" w:rsidRDefault="008E3A81" w:rsidP="008E3A81">
      <w:pPr>
        <w:pStyle w:val="06-Pargrafodetexto-CLG"/>
      </w:pPr>
      <w:r>
        <w:t xml:space="preserve">O art. 1º do projeto autoriza a produção, a comercialização e o consumo, sob prescrição médica, dos </w:t>
      </w:r>
      <w:proofErr w:type="gramStart"/>
      <w:r>
        <w:t>anorexígenos sibutramina</w:t>
      </w:r>
      <w:proofErr w:type="gramEnd"/>
      <w:r>
        <w:t xml:space="preserve">, </w:t>
      </w:r>
      <w:proofErr w:type="spellStart"/>
      <w:r>
        <w:t>anfepramona</w:t>
      </w:r>
      <w:proofErr w:type="spellEnd"/>
      <w:r>
        <w:t xml:space="preserve">, </w:t>
      </w:r>
      <w:proofErr w:type="spellStart"/>
      <w:r>
        <w:t>femproporex</w:t>
      </w:r>
      <w:proofErr w:type="spellEnd"/>
      <w:r>
        <w:t xml:space="preserve"> e </w:t>
      </w:r>
      <w:proofErr w:type="spellStart"/>
      <w:r>
        <w:t>mazindol</w:t>
      </w:r>
      <w:proofErr w:type="spellEnd"/>
      <w:r>
        <w:t>.</w:t>
      </w:r>
    </w:p>
    <w:p w:rsidR="008E3A81" w:rsidRDefault="008E3A81" w:rsidP="008E3A81">
      <w:pPr>
        <w:pStyle w:val="06-Pargrafodetexto-CLG"/>
      </w:pPr>
      <w:r>
        <w:t>O art. 2º determina que o início da vigência da lei proposta ocorra na data de sua publicação.</w:t>
      </w:r>
    </w:p>
    <w:p w:rsidR="00953C9D" w:rsidRDefault="00953C9D" w:rsidP="008E3A81">
      <w:pPr>
        <w:pStyle w:val="06-Pargrafodetexto-CLG"/>
      </w:pPr>
      <w:r>
        <w:t xml:space="preserve">Conforme o texto do projeto inicial, apresentado à Câmara dos Deputados, a Agência Nacional de Vigilância Sanitária (ANVISA) ficava </w:t>
      </w:r>
      <w:r w:rsidRPr="00953C9D">
        <w:rPr>
          <w:i/>
        </w:rPr>
        <w:t xml:space="preserve">proibida de cancelar o registro sanitário ou de adotar qualquer outra medida que impeça a produção ou a comercialização dos anorexígenos: sibutramina, </w:t>
      </w:r>
      <w:proofErr w:type="spellStart"/>
      <w:r w:rsidRPr="00953C9D">
        <w:rPr>
          <w:i/>
        </w:rPr>
        <w:t>anfepramoma</w:t>
      </w:r>
      <w:proofErr w:type="spellEnd"/>
      <w:r w:rsidRPr="00953C9D">
        <w:rPr>
          <w:i/>
        </w:rPr>
        <w:t xml:space="preserve">, </w:t>
      </w:r>
      <w:proofErr w:type="spellStart"/>
      <w:r w:rsidRPr="00953C9D">
        <w:rPr>
          <w:i/>
        </w:rPr>
        <w:t>femproporex</w:t>
      </w:r>
      <w:proofErr w:type="spellEnd"/>
      <w:r w:rsidRPr="00953C9D">
        <w:rPr>
          <w:i/>
        </w:rPr>
        <w:t xml:space="preserve"> e </w:t>
      </w:r>
      <w:proofErr w:type="spellStart"/>
      <w:r w:rsidRPr="00953C9D">
        <w:rPr>
          <w:i/>
        </w:rPr>
        <w:t>mazindol</w:t>
      </w:r>
      <w:proofErr w:type="spellEnd"/>
      <w:r>
        <w:t>.</w:t>
      </w:r>
    </w:p>
    <w:p w:rsidR="00CB27DA" w:rsidRDefault="00CB27DA" w:rsidP="008E3A81">
      <w:pPr>
        <w:pStyle w:val="06-Pargrafodetexto-CLG"/>
      </w:pPr>
      <w:r>
        <w:lastRenderedPageBreak/>
        <w:t>Na</w:t>
      </w:r>
      <w:r w:rsidRPr="00CB27DA">
        <w:t xml:space="preserve"> justifica</w:t>
      </w:r>
      <w:r w:rsidR="00953C9D">
        <w:t>ção</w:t>
      </w:r>
      <w:r w:rsidRPr="00CB27DA">
        <w:t>, o autor aponta</w:t>
      </w:r>
      <w:r w:rsidR="00953C9D">
        <w:t>va</w:t>
      </w:r>
      <w:r w:rsidRPr="00CB27DA">
        <w:t xml:space="preserve"> que a proibição </w:t>
      </w:r>
      <w:r>
        <w:t>desses</w:t>
      </w:r>
      <w:r w:rsidRPr="00CB27DA">
        <w:t xml:space="preserve"> produtos </w:t>
      </w:r>
      <w:r>
        <w:t xml:space="preserve">pela </w:t>
      </w:r>
      <w:r w:rsidR="00953C9D">
        <w:t>Anvisa</w:t>
      </w:r>
      <w:r>
        <w:t xml:space="preserve"> </w:t>
      </w:r>
      <w:r w:rsidRPr="00CB27DA">
        <w:t>prejudic</w:t>
      </w:r>
      <w:r>
        <w:t>a</w:t>
      </w:r>
      <w:r w:rsidR="00953C9D">
        <w:t>va</w:t>
      </w:r>
      <w:r w:rsidRPr="00CB27DA">
        <w:t xml:space="preserve"> milhares de pacientes que realmente necessitam desse tipo de medicamento. Argument</w:t>
      </w:r>
      <w:r>
        <w:t>a</w:t>
      </w:r>
      <w:r w:rsidR="00953C9D">
        <w:t>va</w:t>
      </w:r>
      <w:r w:rsidRPr="00CB27DA">
        <w:t xml:space="preserve"> também que </w:t>
      </w:r>
      <w:r>
        <w:t>é</w:t>
      </w:r>
      <w:r w:rsidRPr="00CB27DA">
        <w:t xml:space="preserve"> inevitável a </w:t>
      </w:r>
      <w:r>
        <w:t>ampliação do mercado negro dess</w:t>
      </w:r>
      <w:r w:rsidRPr="00CB27DA">
        <w:t>as substâncias em consequência da proibição</w:t>
      </w:r>
      <w:r>
        <w:t xml:space="preserve"> da Agência.</w:t>
      </w:r>
    </w:p>
    <w:p w:rsidR="003008A5" w:rsidRDefault="003008A5" w:rsidP="008E3A81">
      <w:pPr>
        <w:pStyle w:val="06-Pargrafodetexto-CLG"/>
      </w:pPr>
    </w:p>
    <w:p w:rsidR="0003449D" w:rsidRPr="00F76315" w:rsidRDefault="0003449D" w:rsidP="004338C7">
      <w:pPr>
        <w:pStyle w:val="05-Subttulo-CLG"/>
        <w:outlineLvl w:val="0"/>
        <w:rPr>
          <w:highlight w:val="yellow"/>
        </w:rPr>
      </w:pPr>
      <w:r w:rsidRPr="00E54CCF">
        <w:t>II – ANÁLISE</w:t>
      </w:r>
    </w:p>
    <w:p w:rsidR="00242DCD" w:rsidRDefault="00F0591F" w:rsidP="007F37D4">
      <w:pPr>
        <w:pStyle w:val="06-Pargrafodetexto-CLG"/>
        <w:rPr>
          <w:szCs w:val="28"/>
        </w:rPr>
      </w:pPr>
      <w:r>
        <w:t xml:space="preserve">Compete </w:t>
      </w:r>
      <w:r w:rsidR="00CC643D">
        <w:t xml:space="preserve">à </w:t>
      </w:r>
      <w:r w:rsidR="00B61555">
        <w:t>Comissão de Meio Ambiente, Defesa do Consumidor e Fiscalização e Controle (CMA)</w:t>
      </w:r>
      <w:r w:rsidR="00CC643D">
        <w:t xml:space="preserve">, nos termos do art. </w:t>
      </w:r>
      <w:r w:rsidR="00A067EF">
        <w:t>102-A</w:t>
      </w:r>
      <w:r w:rsidR="00842643">
        <w:t>, inciso II</w:t>
      </w:r>
      <w:r w:rsidR="00A067EF">
        <w:t>I</w:t>
      </w:r>
      <w:r w:rsidR="00842643">
        <w:t>,</w:t>
      </w:r>
      <w:r w:rsidR="00A067EF">
        <w:t xml:space="preserve"> alínea b,</w:t>
      </w:r>
      <w:r w:rsidR="00842643">
        <w:t xml:space="preserve"> do Regimento Interno do Senado Federal, opinar sobre proposições que digam respeito </w:t>
      </w:r>
      <w:r w:rsidR="00A067EF">
        <w:t>a</w:t>
      </w:r>
      <w:r w:rsidR="00842643">
        <w:t xml:space="preserve"> </w:t>
      </w:r>
      <w:r w:rsidR="00A067EF">
        <w:t>aperfeiçoar os instrumentos legislativos reguladores, contratuais e penais, referentes aos direitos dos consumidores,</w:t>
      </w:r>
      <w:r w:rsidR="00AC303B">
        <w:t xml:space="preserve"> campo em que se enquadra a matéria objeto da proposição em análise.</w:t>
      </w:r>
    </w:p>
    <w:p w:rsidR="00696505" w:rsidRDefault="00A51E66" w:rsidP="0035682D">
      <w:pPr>
        <w:pStyle w:val="06-Pargrafodetexto-CLG"/>
      </w:pPr>
      <w:r>
        <w:t xml:space="preserve">A </w:t>
      </w:r>
      <w:r w:rsidR="00AC303B">
        <w:t>r</w:t>
      </w:r>
      <w:r>
        <w:t>espeito</w:t>
      </w:r>
      <w:r w:rsidR="00AC303B">
        <w:t xml:space="preserve"> do tema</w:t>
      </w:r>
      <w:r>
        <w:t xml:space="preserve">, </w:t>
      </w:r>
      <w:r w:rsidR="004456C2">
        <w:t xml:space="preserve">ressaltamos a </w:t>
      </w:r>
      <w:r w:rsidR="00696505">
        <w:t xml:space="preserve">honra </w:t>
      </w:r>
      <w:r w:rsidR="004456C2">
        <w:t xml:space="preserve">que tivemos </w:t>
      </w:r>
      <w:r w:rsidR="00696505">
        <w:t xml:space="preserve">de atuar na relatoria do projeto de decreto legislativo elaborado para sustar a resolução que proibiu essas substâncias anorexígenas. Nosso parecer foi favorável ao projeto por entendermos que os médicos − e não a Anvisa </w:t>
      </w:r>
      <w:r w:rsidR="004456C2">
        <w:t>–</w:t>
      </w:r>
      <w:r w:rsidR="00696505">
        <w:t xml:space="preserve"> </w:t>
      </w:r>
      <w:r w:rsidR="004456C2">
        <w:t>têm o conhecimento e a</w:t>
      </w:r>
      <w:r w:rsidR="00696505">
        <w:t xml:space="preserve"> prerrogativa de decidir se seus pacientes devem ou não continuar a utilizar os medicamentos </w:t>
      </w:r>
      <w:r w:rsidR="00833AD7">
        <w:t xml:space="preserve">à </w:t>
      </w:r>
      <w:r w:rsidR="00696505">
        <w:t>base dessas substâncias, que já se encontram há tantos anos no mercado brasileiro.</w:t>
      </w:r>
    </w:p>
    <w:p w:rsidR="00C24576" w:rsidRPr="006A7BF2" w:rsidRDefault="004456C2" w:rsidP="0035682D">
      <w:pPr>
        <w:pStyle w:val="06-Pargrafodetexto-CLG"/>
        <w:rPr>
          <w:b/>
          <w:bCs/>
          <w:i/>
          <w:iCs/>
          <w:sz w:val="24"/>
          <w:szCs w:val="24"/>
        </w:rPr>
      </w:pPr>
      <w:r>
        <w:t xml:space="preserve">Assim, assinalamos que </w:t>
      </w:r>
      <w:r w:rsidR="00A51E66">
        <w:t>o Presidente do Senado Federal</w:t>
      </w:r>
      <w:r w:rsidR="0035682D">
        <w:t>,</w:t>
      </w:r>
      <w:r w:rsidR="00C24576" w:rsidRPr="006A7BF2">
        <w:t xml:space="preserve"> nos termos do parágrafo único do art. 52 do Regimento Comum </w:t>
      </w:r>
      <w:r w:rsidR="0035682D">
        <w:t xml:space="preserve">do Congresso Nacional </w:t>
      </w:r>
      <w:r w:rsidR="00C24576" w:rsidRPr="006A7BF2">
        <w:t xml:space="preserve">e do inciso XXVIII do art. 48 do </w:t>
      </w:r>
      <w:r w:rsidR="0035682D">
        <w:t>RISF</w:t>
      </w:r>
      <w:r w:rsidR="00C24576" w:rsidRPr="006A7BF2">
        <w:t>, promulgo</w:t>
      </w:r>
      <w:r w:rsidR="0035682D">
        <w:t>u, em 4 de setembro de 2014,</w:t>
      </w:r>
      <w:r w:rsidR="00C24576" w:rsidRPr="006A7BF2">
        <w:t xml:space="preserve"> o </w:t>
      </w:r>
      <w:r w:rsidR="0035682D" w:rsidRPr="0035682D">
        <w:rPr>
          <w:bCs/>
        </w:rPr>
        <w:t xml:space="preserve">Decreto Legislativo </w:t>
      </w:r>
      <w:r w:rsidR="0035682D">
        <w:rPr>
          <w:bCs/>
        </w:rPr>
        <w:t>n</w:t>
      </w:r>
      <w:r w:rsidR="0035682D" w:rsidRPr="0035682D">
        <w:rPr>
          <w:bCs/>
        </w:rPr>
        <w:t xml:space="preserve">º 273, </w:t>
      </w:r>
      <w:r w:rsidR="0035682D">
        <w:rPr>
          <w:bCs/>
        </w:rPr>
        <w:t>d</w:t>
      </w:r>
      <w:r w:rsidR="0035682D" w:rsidRPr="0035682D">
        <w:rPr>
          <w:bCs/>
        </w:rPr>
        <w:t>e 2014</w:t>
      </w:r>
      <w:r w:rsidR="0035682D">
        <w:rPr>
          <w:bCs/>
        </w:rPr>
        <w:t xml:space="preserve">, que </w:t>
      </w:r>
      <w:r w:rsidR="0035682D">
        <w:rPr>
          <w:bCs/>
          <w:i/>
          <w:iCs/>
          <w:szCs w:val="28"/>
        </w:rPr>
        <w:t>s</w:t>
      </w:r>
      <w:r w:rsidR="00C24576" w:rsidRPr="0035682D">
        <w:rPr>
          <w:bCs/>
          <w:i/>
          <w:iCs/>
          <w:szCs w:val="28"/>
        </w:rPr>
        <w:t xml:space="preserve">usta a Resolução </w:t>
      </w:r>
      <w:r w:rsidR="00763007" w:rsidRPr="0035682D">
        <w:rPr>
          <w:bCs/>
          <w:i/>
          <w:iCs/>
          <w:szCs w:val="28"/>
        </w:rPr>
        <w:t>−</w:t>
      </w:r>
      <w:r w:rsidR="00C24576" w:rsidRPr="0035682D">
        <w:rPr>
          <w:bCs/>
          <w:i/>
          <w:iCs/>
          <w:szCs w:val="28"/>
        </w:rPr>
        <w:t xml:space="preserve"> RDC nº 52, de 6 de outubro de 2011, da Agência Nacional de Vigilância Sanitária </w:t>
      </w:r>
      <w:r w:rsidR="00763007" w:rsidRPr="0035682D">
        <w:rPr>
          <w:bCs/>
          <w:i/>
          <w:iCs/>
          <w:szCs w:val="28"/>
        </w:rPr>
        <w:t>−</w:t>
      </w:r>
      <w:r w:rsidR="00C24576" w:rsidRPr="0035682D">
        <w:rPr>
          <w:bCs/>
          <w:i/>
          <w:iCs/>
          <w:szCs w:val="28"/>
        </w:rPr>
        <w:t xml:space="preserve"> ANVISA, que dispõe sobre a proibição do uso das substâncias </w:t>
      </w:r>
      <w:proofErr w:type="spellStart"/>
      <w:r w:rsidR="00C24576" w:rsidRPr="0035682D">
        <w:rPr>
          <w:bCs/>
          <w:i/>
          <w:iCs/>
          <w:szCs w:val="28"/>
        </w:rPr>
        <w:t>anfepramona</w:t>
      </w:r>
      <w:proofErr w:type="spellEnd"/>
      <w:r w:rsidR="00C24576" w:rsidRPr="0035682D">
        <w:rPr>
          <w:bCs/>
          <w:i/>
          <w:iCs/>
          <w:szCs w:val="28"/>
        </w:rPr>
        <w:t xml:space="preserve">, </w:t>
      </w:r>
      <w:proofErr w:type="spellStart"/>
      <w:r w:rsidR="00C24576" w:rsidRPr="0035682D">
        <w:rPr>
          <w:bCs/>
          <w:i/>
          <w:iCs/>
          <w:szCs w:val="28"/>
        </w:rPr>
        <w:t>femproporex</w:t>
      </w:r>
      <w:proofErr w:type="spellEnd"/>
      <w:r w:rsidR="00C24576" w:rsidRPr="0035682D">
        <w:rPr>
          <w:bCs/>
          <w:i/>
          <w:iCs/>
          <w:szCs w:val="28"/>
        </w:rPr>
        <w:t xml:space="preserve"> e </w:t>
      </w:r>
      <w:proofErr w:type="spellStart"/>
      <w:r w:rsidR="00C24576" w:rsidRPr="0035682D">
        <w:rPr>
          <w:bCs/>
          <w:i/>
          <w:iCs/>
          <w:szCs w:val="28"/>
        </w:rPr>
        <w:t>mazindol</w:t>
      </w:r>
      <w:proofErr w:type="spellEnd"/>
      <w:r w:rsidR="00C24576" w:rsidRPr="0035682D">
        <w:rPr>
          <w:bCs/>
          <w:i/>
          <w:iCs/>
          <w:szCs w:val="28"/>
        </w:rPr>
        <w:t>, seus sais e isômeros, bem como intermediários e medidas de controle da prescrição e dispensação de medicamentos que contenham a substância sibutramina, seus sais e isômeros, bem como intermediários.</w:t>
      </w:r>
    </w:p>
    <w:p w:rsidR="00C24576" w:rsidRDefault="00F75A71" w:rsidP="00F75A71">
      <w:pPr>
        <w:pStyle w:val="06-Pargrafodetexto-CLG"/>
      </w:pPr>
      <w:r>
        <w:t xml:space="preserve">Em resposta à edição do Decreto Legislativo nº 273, de 2014, a Anvisa publicou uma nova norma sobre o tema. Trata-se da Resolução da Diretoria Colegiada-RDC nº 50, de 25 de setembro de 2014, que </w:t>
      </w:r>
      <w:r w:rsidRPr="00F75A71">
        <w:rPr>
          <w:i/>
        </w:rPr>
        <w:t xml:space="preserve">dispõe sobre as medidas de controle de comercialização, prescrição e dispensação de medicamentos que contenham as substâncias </w:t>
      </w:r>
      <w:proofErr w:type="spellStart"/>
      <w:r w:rsidRPr="00F75A71">
        <w:rPr>
          <w:i/>
        </w:rPr>
        <w:t>anfepramona</w:t>
      </w:r>
      <w:proofErr w:type="spellEnd"/>
      <w:r w:rsidRPr="00F75A71">
        <w:rPr>
          <w:i/>
        </w:rPr>
        <w:t xml:space="preserve">, </w:t>
      </w:r>
      <w:proofErr w:type="spellStart"/>
      <w:r w:rsidRPr="00F75A71">
        <w:rPr>
          <w:i/>
        </w:rPr>
        <w:t>femproporex</w:t>
      </w:r>
      <w:proofErr w:type="spellEnd"/>
      <w:r w:rsidRPr="00F75A71">
        <w:rPr>
          <w:i/>
        </w:rPr>
        <w:t xml:space="preserve">, </w:t>
      </w:r>
      <w:proofErr w:type="spellStart"/>
      <w:r w:rsidRPr="00F75A71">
        <w:rPr>
          <w:i/>
        </w:rPr>
        <w:t>mazindol</w:t>
      </w:r>
      <w:proofErr w:type="spellEnd"/>
      <w:r w:rsidRPr="00F75A71">
        <w:rPr>
          <w:i/>
        </w:rPr>
        <w:t xml:space="preserve"> e sibutramina, seus sais e isômeros, bem como intermediários, e dá outras providências</w:t>
      </w:r>
      <w:r>
        <w:t xml:space="preserve">. </w:t>
      </w:r>
    </w:p>
    <w:p w:rsidR="0039789B" w:rsidRDefault="0039789B" w:rsidP="00B2348D">
      <w:pPr>
        <w:pStyle w:val="06-Pargrafodetexto-CLG"/>
      </w:pPr>
      <w:r>
        <w:t xml:space="preserve">Segundo a </w:t>
      </w:r>
      <w:r w:rsidR="006E3F50">
        <w:t xml:space="preserve">nota divulgada pela Anvisa, </w:t>
      </w:r>
      <w:r>
        <w:t>a</w:t>
      </w:r>
      <w:r w:rsidRPr="0039789B">
        <w:t xml:space="preserve"> </w:t>
      </w:r>
      <w:r>
        <w:t xml:space="preserve">nova resolução </w:t>
      </w:r>
      <w:r w:rsidRPr="0039789B">
        <w:t xml:space="preserve">prevê que as empresas interessadas em comercializar medicamentos contendo </w:t>
      </w:r>
      <w:proofErr w:type="spellStart"/>
      <w:r w:rsidRPr="0039789B">
        <w:t>mazindol</w:t>
      </w:r>
      <w:proofErr w:type="spellEnd"/>
      <w:r w:rsidRPr="0039789B">
        <w:t xml:space="preserve">, </w:t>
      </w:r>
      <w:proofErr w:type="spellStart"/>
      <w:r w:rsidRPr="0039789B">
        <w:t>femproporex</w:t>
      </w:r>
      <w:proofErr w:type="spellEnd"/>
      <w:r w:rsidRPr="0039789B">
        <w:t xml:space="preserve"> e </w:t>
      </w:r>
      <w:proofErr w:type="spellStart"/>
      <w:r w:rsidRPr="0039789B">
        <w:t>anfepramona</w:t>
      </w:r>
      <w:proofErr w:type="spellEnd"/>
      <w:r w:rsidRPr="0039789B">
        <w:t xml:space="preserve"> deverão requerer </w:t>
      </w:r>
      <w:r w:rsidR="006E3F50">
        <w:t>outro</w:t>
      </w:r>
      <w:r w:rsidRPr="0039789B">
        <w:t xml:space="preserve"> registro à Agência. A análise </w:t>
      </w:r>
      <w:r w:rsidR="00AC303B">
        <w:t>d</w:t>
      </w:r>
      <w:r w:rsidRPr="0039789B">
        <w:t>os pedidos</w:t>
      </w:r>
      <w:r w:rsidR="00AC303B">
        <w:t>, conforme explicita o órgão técnico,</w:t>
      </w:r>
      <w:r w:rsidRPr="0039789B">
        <w:t xml:space="preserve"> levará em consideração a comprovação de eficácia e segurança dos produtos.</w:t>
      </w:r>
    </w:p>
    <w:p w:rsidR="0039789B" w:rsidRDefault="006E3F50" w:rsidP="00B2348D">
      <w:pPr>
        <w:pStyle w:val="06-Pargrafodetexto-CLG"/>
      </w:pPr>
      <w:r>
        <w:t>A Anvisa assinala que</w:t>
      </w:r>
      <w:r w:rsidR="0039789B" w:rsidRPr="0039789B">
        <w:t xml:space="preserve"> as farmácias só poderão manipular esses medicamentos quando houver algum produto registrado na Anvisa. </w:t>
      </w:r>
      <w:r>
        <w:t>Além disso, a partir do momento em que</w:t>
      </w:r>
      <w:r w:rsidR="0039789B" w:rsidRPr="0039789B">
        <w:t xml:space="preserve"> as substâncias tiverem registro, tanto o produto manipulado quanto o produto registrado passarão a ter o mesmo controle da sibutramina.</w:t>
      </w:r>
    </w:p>
    <w:p w:rsidR="00713F20" w:rsidRDefault="006E3F50" w:rsidP="00713F20">
      <w:pPr>
        <w:pStyle w:val="06-Pargrafodetexto-CLG"/>
      </w:pPr>
      <w:r>
        <w:t>O regulamento continua a permitir</w:t>
      </w:r>
      <w:r w:rsidR="0039789B" w:rsidRPr="0039789B">
        <w:t xml:space="preserve"> a produção industrial e a manipulação da sibutramina. Porém, </w:t>
      </w:r>
      <w:r>
        <w:t>fica mantido</w:t>
      </w:r>
      <w:r w:rsidR="0039789B" w:rsidRPr="0039789B">
        <w:t xml:space="preserve"> o mesmo controle já definido para a comercialização da substância, com retenção de receita, assinatura de termo de responsabilidade </w:t>
      </w:r>
      <w:r w:rsidR="00AC303B">
        <w:t>do</w:t>
      </w:r>
      <w:r w:rsidR="0039789B" w:rsidRPr="0039789B">
        <w:t xml:space="preserve"> </w:t>
      </w:r>
      <w:proofErr w:type="spellStart"/>
      <w:r w:rsidR="0039789B" w:rsidRPr="0039789B">
        <w:t>prescritor</w:t>
      </w:r>
      <w:proofErr w:type="spellEnd"/>
      <w:r w:rsidR="0039789B" w:rsidRPr="0039789B">
        <w:t xml:space="preserve"> e do termo de consentimento </w:t>
      </w:r>
      <w:r>
        <w:t>informado</w:t>
      </w:r>
      <w:r w:rsidR="0039789B" w:rsidRPr="0039789B">
        <w:t xml:space="preserve"> do usuário</w:t>
      </w:r>
      <w:r w:rsidR="00C47309">
        <w:t>.</w:t>
      </w:r>
      <w:r w:rsidR="00713F20">
        <w:t xml:space="preserve"> </w:t>
      </w:r>
    </w:p>
    <w:p w:rsidR="00C57C2A" w:rsidRDefault="00AC303B" w:rsidP="00C57C2A">
      <w:pPr>
        <w:pStyle w:val="06-Pargrafodetexto-CLG"/>
      </w:pPr>
      <w:r>
        <w:t>Assim</w:t>
      </w:r>
      <w:r w:rsidR="00C57C2A">
        <w:t xml:space="preserve">, destacamos </w:t>
      </w:r>
      <w:r w:rsidR="004456C2">
        <w:t>nossa compreensão de</w:t>
      </w:r>
      <w:r w:rsidR="00C57C2A">
        <w:t xml:space="preserve"> </w:t>
      </w:r>
      <w:r w:rsidR="00696505">
        <w:t xml:space="preserve">que a Anvisa vem fazendo </w:t>
      </w:r>
      <w:r w:rsidR="004456C2">
        <w:t>a sua parte do</w:t>
      </w:r>
      <w:r w:rsidR="00696505">
        <w:t xml:space="preserve"> trabalho</w:t>
      </w:r>
      <w:r w:rsidR="004456C2">
        <w:t xml:space="preserve"> e buscando cumprir sua missão de</w:t>
      </w:r>
      <w:r w:rsidR="00696505">
        <w:t xml:space="preserve"> zelar pela segurança do usuário de medicamentos</w:t>
      </w:r>
      <w:r w:rsidR="00C57C2A">
        <w:t>.</w:t>
      </w:r>
      <w:r w:rsidR="00713F20">
        <w:t xml:space="preserve"> E diante de uma sugestão do Senador Donizete Nogueira, explicitaremos no projeto a necessidade do controle ser feito por receita, modelo B2.</w:t>
      </w:r>
    </w:p>
    <w:p w:rsidR="00C24576" w:rsidRDefault="004456C2" w:rsidP="00B2348D">
      <w:pPr>
        <w:pStyle w:val="06-Pargrafodetexto-CLG"/>
      </w:pPr>
      <w:r>
        <w:t xml:space="preserve">No entanto, entendemos que é preciso garantir em lei a disponibilidade dos anorexígenos no Brasil, de forma a impedir que uma nova norma </w:t>
      </w:r>
      <w:proofErr w:type="spellStart"/>
      <w:r>
        <w:t>infralegal</w:t>
      </w:r>
      <w:proofErr w:type="spellEnd"/>
      <w:r>
        <w:t xml:space="preserve"> seja editada para retirá-los do mercado</w:t>
      </w:r>
      <w:r w:rsidR="000A4FE2" w:rsidRPr="00F75A71">
        <w:t>.</w:t>
      </w:r>
      <w:r w:rsidR="003A3A3A">
        <w:t xml:space="preserve"> </w:t>
      </w:r>
    </w:p>
    <w:p w:rsidR="003008A5" w:rsidRDefault="003008A5" w:rsidP="00B2348D">
      <w:pPr>
        <w:pStyle w:val="06-Pargrafodetexto-CLG"/>
      </w:pPr>
    </w:p>
    <w:p w:rsidR="0003449D" w:rsidRDefault="0003449D" w:rsidP="004338C7">
      <w:pPr>
        <w:pStyle w:val="05-Subttulo-CLG"/>
        <w:outlineLvl w:val="0"/>
      </w:pPr>
      <w:r>
        <w:t>III – VOTO</w:t>
      </w:r>
    </w:p>
    <w:p w:rsidR="003008A5" w:rsidRDefault="008E3A81" w:rsidP="003008A5">
      <w:pPr>
        <w:pStyle w:val="06-Pargrafodetexto-CLG"/>
        <w:rPr>
          <w:iCs/>
        </w:rPr>
      </w:pPr>
      <w:r w:rsidRPr="00F75A71">
        <w:t xml:space="preserve">Em vista do exposto, </w:t>
      </w:r>
      <w:r w:rsidR="00F75A71">
        <w:t>opin</w:t>
      </w:r>
      <w:r w:rsidRPr="00F75A71">
        <w:t xml:space="preserve">amos </w:t>
      </w:r>
      <w:r w:rsidR="00F75A71">
        <w:t>pel</w:t>
      </w:r>
      <w:r w:rsidRPr="00F75A71">
        <w:rPr>
          <w:bCs/>
        </w:rPr>
        <w:t xml:space="preserve">a </w:t>
      </w:r>
      <w:r w:rsidR="003008A5" w:rsidRPr="00033DC4">
        <w:rPr>
          <w:b/>
        </w:rPr>
        <w:t>rejeição</w:t>
      </w:r>
      <w:r w:rsidR="003008A5">
        <w:t xml:space="preserve"> da emenda apresentada pela senadora Vanessa Grazziotin e </w:t>
      </w:r>
      <w:r w:rsidR="009A32DA">
        <w:rPr>
          <w:b/>
          <w:bCs/>
        </w:rPr>
        <w:t>aprovação</w:t>
      </w:r>
      <w:r w:rsidRPr="00F75A71">
        <w:rPr>
          <w:b/>
          <w:bCs/>
        </w:rPr>
        <w:t xml:space="preserve"> </w:t>
      </w:r>
      <w:r w:rsidRPr="00F75A71">
        <w:rPr>
          <w:bCs/>
        </w:rPr>
        <w:t>d</w:t>
      </w:r>
      <w:r w:rsidRPr="00F75A71">
        <w:t>o Projeto de Lei da Câmara nº 61, de 2015</w:t>
      </w:r>
      <w:r w:rsidR="003008A5">
        <w:rPr>
          <w:iCs/>
        </w:rPr>
        <w:t>, com a seguinte emenda:</w:t>
      </w:r>
    </w:p>
    <w:p w:rsidR="003008A5" w:rsidRPr="00FD2601" w:rsidRDefault="003008A5" w:rsidP="003008A5">
      <w:pPr>
        <w:pStyle w:val="09-Ttuloemenda-CLG"/>
        <w:spacing w:before="1080"/>
        <w:rPr>
          <w:sz w:val="32"/>
          <w:szCs w:val="32"/>
        </w:rPr>
      </w:pPr>
      <w:r w:rsidRPr="00FD2601">
        <w:rPr>
          <w:sz w:val="32"/>
          <w:szCs w:val="32"/>
        </w:rPr>
        <w:t>EMENDA N</w:t>
      </w:r>
      <w:r>
        <w:rPr>
          <w:sz w:val="32"/>
          <w:szCs w:val="32"/>
        </w:rPr>
        <w:t>º </w:t>
      </w:r>
      <w:r w:rsidRPr="00FD2601">
        <w:rPr>
          <w:sz w:val="32"/>
          <w:szCs w:val="32"/>
        </w:rPr>
        <w:t xml:space="preserve">  </w:t>
      </w:r>
      <w:r w:rsidR="00861A47">
        <w:rPr>
          <w:sz w:val="32"/>
          <w:szCs w:val="32"/>
        </w:rPr>
        <w:t>2</w:t>
      </w:r>
      <w:r w:rsidRPr="00FD2601">
        <w:rPr>
          <w:sz w:val="32"/>
          <w:szCs w:val="32"/>
        </w:rPr>
        <w:t xml:space="preserve">   – CMA</w:t>
      </w:r>
    </w:p>
    <w:p w:rsidR="003008A5" w:rsidRDefault="003008A5" w:rsidP="003008A5">
      <w:pPr>
        <w:pStyle w:val="06-Pargrafodetexto-CLG"/>
        <w:spacing w:after="240"/>
      </w:pPr>
      <w:r w:rsidRPr="00173BE9">
        <w:t xml:space="preserve">Dê-se </w:t>
      </w:r>
      <w:r>
        <w:t>ao Art. 1º do Projeto de Lei do Câmara</w:t>
      </w:r>
      <w:r w:rsidRPr="006B197F">
        <w:t xml:space="preserve"> nº </w:t>
      </w:r>
      <w:r>
        <w:t>61</w:t>
      </w:r>
      <w:r w:rsidRPr="006B197F">
        <w:t>, de 2015, a seguinte redação:</w:t>
      </w:r>
    </w:p>
    <w:p w:rsidR="003008A5" w:rsidRPr="006B197F" w:rsidRDefault="003008A5" w:rsidP="003008A5">
      <w:pPr>
        <w:pStyle w:val="06-Pargrafodetexto-CLG"/>
        <w:spacing w:after="240"/>
      </w:pPr>
    </w:p>
    <w:p w:rsidR="003008A5" w:rsidRDefault="003008A5" w:rsidP="003008A5">
      <w:pPr>
        <w:pStyle w:val="07-Citaolegal-CLG"/>
        <w:spacing w:after="60"/>
        <w:ind w:left="3540"/>
      </w:pPr>
      <w:r>
        <w:t xml:space="preserve">Art. 1º Ficam autorizados a produção, a comercialização e o consumo, sob prescrição médica, no modelo B2, dos anorexígenos: sibutramina, </w:t>
      </w:r>
      <w:proofErr w:type="spellStart"/>
      <w:r>
        <w:t>anfepramona</w:t>
      </w:r>
      <w:proofErr w:type="spellEnd"/>
      <w:r>
        <w:t xml:space="preserve">, </w:t>
      </w:r>
      <w:proofErr w:type="spellStart"/>
      <w:r>
        <w:t>femproporex</w:t>
      </w:r>
      <w:proofErr w:type="spellEnd"/>
      <w:r>
        <w:t xml:space="preserve"> e </w:t>
      </w:r>
      <w:proofErr w:type="spellStart"/>
      <w:r>
        <w:t>mazindol</w:t>
      </w:r>
      <w:proofErr w:type="spellEnd"/>
      <w:r>
        <w:t>.</w:t>
      </w:r>
    </w:p>
    <w:p w:rsidR="003008A5" w:rsidRDefault="003008A5" w:rsidP="003008A5">
      <w:pPr>
        <w:pStyle w:val="07-Citaolegal-CLG"/>
        <w:spacing w:after="60"/>
        <w:ind w:left="3540"/>
      </w:pPr>
    </w:p>
    <w:p w:rsidR="003008A5" w:rsidRPr="006B197F" w:rsidRDefault="003008A5" w:rsidP="003008A5">
      <w:pPr>
        <w:pStyle w:val="06-Pargrafodetexto-CLG"/>
        <w:rPr>
          <w:iCs/>
        </w:rPr>
      </w:pPr>
    </w:p>
    <w:p w:rsidR="00B61555" w:rsidRDefault="00B61555" w:rsidP="00B61555">
      <w:pPr>
        <w:pStyle w:val="09-Local-CLG"/>
      </w:pPr>
      <w:r>
        <w:t>Sala das Comissões,</w:t>
      </w:r>
      <w:r w:rsidR="00861A47">
        <w:t>16 de fevereiro de 2016</w:t>
      </w:r>
    </w:p>
    <w:p w:rsidR="00861A47" w:rsidRDefault="00861A47" w:rsidP="00861A47">
      <w:pPr>
        <w:pStyle w:val="10-IdentificaoParlamentar-CLG"/>
        <w:ind w:left="4395"/>
      </w:pPr>
      <w:r>
        <w:t xml:space="preserve">Senador ATAÍDES DE OLIVEIRA, </w:t>
      </w:r>
    </w:p>
    <w:p w:rsidR="00861A47" w:rsidRDefault="00861A47" w:rsidP="00861A47">
      <w:pPr>
        <w:pStyle w:val="10-IdentificaoParlamentar-CLG"/>
        <w:ind w:left="4395"/>
      </w:pPr>
      <w:r>
        <w:t>Presidente em exercício</w:t>
      </w:r>
    </w:p>
    <w:p w:rsidR="00861A47" w:rsidRDefault="00033DC4" w:rsidP="00861A47">
      <w:pPr>
        <w:pStyle w:val="10-IdentificaoParlamentar-CLG"/>
        <w:ind w:left="4395"/>
      </w:pPr>
      <w:r>
        <w:t>Senador OTTO ALENCAR</w:t>
      </w:r>
      <w:r w:rsidR="00861A47">
        <w:t xml:space="preserve">, </w:t>
      </w:r>
    </w:p>
    <w:p w:rsidR="00137F4C" w:rsidRPr="0003449D" w:rsidRDefault="00861A47" w:rsidP="00861A47">
      <w:pPr>
        <w:pStyle w:val="10-IdentificaoParlamentar-CLG"/>
        <w:ind w:left="4395"/>
      </w:pPr>
      <w:r>
        <w:t>Relator</w:t>
      </w:r>
    </w:p>
    <w:p w:rsidR="00861A47" w:rsidRPr="0003449D" w:rsidRDefault="00861A47" w:rsidP="00861A47">
      <w:pPr>
        <w:pStyle w:val="10-IdentificaoParlamentar-CLG"/>
      </w:pPr>
      <w:bookmarkStart w:id="0" w:name="_GoBack"/>
      <w:bookmarkEnd w:id="0"/>
    </w:p>
    <w:sectPr w:rsidR="00861A47" w:rsidRPr="0003449D" w:rsidSect="0003449D">
      <w:headerReference w:type="even" r:id="rId6"/>
      <w:headerReference w:type="default" r:id="rId7"/>
      <w:footerReference w:type="default" r:id="rId8"/>
      <w:footerReference w:type="first" r:id="rId9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1555" w:rsidRDefault="00B61555">
      <w:r>
        <w:separator/>
      </w:r>
    </w:p>
  </w:endnote>
  <w:endnote w:type="continuationSeparator" w:id="0">
    <w:p w:rsidR="00B61555" w:rsidRDefault="00B61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1555" w:rsidRDefault="00B61555">
    <w:pPr>
      <w:pStyle w:val="Rodap"/>
      <w:rPr>
        <w:i/>
        <w:sz w:val="18"/>
      </w:rPr>
    </w:pPr>
    <w:proofErr w:type="gramStart"/>
    <w:r>
      <w:rPr>
        <w:i/>
        <w:sz w:val="18"/>
        <w:szCs w:val="18"/>
      </w:rPr>
      <w:t>hg</w:t>
    </w:r>
    <w:proofErr w:type="gramEnd"/>
    <w:r>
      <w:rPr>
        <w:i/>
        <w:sz w:val="18"/>
        <w:szCs w:val="18"/>
      </w:rPr>
      <w:t>2015-08082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1555" w:rsidRPr="00342E7D" w:rsidRDefault="00B61555">
    <w:pPr>
      <w:pStyle w:val="Rodap"/>
      <w:rPr>
        <w:i/>
        <w:sz w:val="18"/>
        <w:szCs w:val="18"/>
      </w:rPr>
    </w:pPr>
    <w:r w:rsidRPr="00342E7D">
      <w:rPr>
        <w:i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1555" w:rsidRDefault="00B61555">
      <w:r>
        <w:separator/>
      </w:r>
    </w:p>
  </w:footnote>
  <w:footnote w:type="continuationSeparator" w:id="0">
    <w:p w:rsidR="00B61555" w:rsidRDefault="00B615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1555" w:rsidRDefault="00B61555" w:rsidP="0003449D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61555" w:rsidRDefault="00B61555">
    <w:pPr>
      <w:pStyle w:val="Cabealho"/>
      <w:ind w:right="360"/>
    </w:pPr>
  </w:p>
  <w:p w:rsidR="00B61555" w:rsidRDefault="00B6155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1555" w:rsidRDefault="00B61555" w:rsidP="0003449D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44B33">
      <w:rPr>
        <w:rStyle w:val="Nmerodepgina"/>
        <w:noProof/>
      </w:rPr>
      <w:t>4</w:t>
    </w:r>
    <w:r>
      <w:rPr>
        <w:rStyle w:val="Nmerodepgina"/>
      </w:rPr>
      <w:fldChar w:fldCharType="end"/>
    </w:r>
  </w:p>
  <w:p w:rsidR="00B61555" w:rsidRDefault="00B6155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49D"/>
    <w:rsid w:val="00003FC5"/>
    <w:rsid w:val="000057DC"/>
    <w:rsid w:val="00012087"/>
    <w:rsid w:val="00025C83"/>
    <w:rsid w:val="00025EF4"/>
    <w:rsid w:val="00032A6A"/>
    <w:rsid w:val="00033DC4"/>
    <w:rsid w:val="0003449D"/>
    <w:rsid w:val="00040A7F"/>
    <w:rsid w:val="00041A15"/>
    <w:rsid w:val="000427CE"/>
    <w:rsid w:val="00043703"/>
    <w:rsid w:val="00051880"/>
    <w:rsid w:val="00053AC5"/>
    <w:rsid w:val="00054563"/>
    <w:rsid w:val="00057055"/>
    <w:rsid w:val="000615A4"/>
    <w:rsid w:val="00061939"/>
    <w:rsid w:val="00075075"/>
    <w:rsid w:val="0008343E"/>
    <w:rsid w:val="0009349D"/>
    <w:rsid w:val="0009422B"/>
    <w:rsid w:val="000A2249"/>
    <w:rsid w:val="000A4FE2"/>
    <w:rsid w:val="000A702E"/>
    <w:rsid w:val="000C53CC"/>
    <w:rsid w:val="000E5C9A"/>
    <w:rsid w:val="000F4CED"/>
    <w:rsid w:val="000F78E8"/>
    <w:rsid w:val="00102EA3"/>
    <w:rsid w:val="0011553B"/>
    <w:rsid w:val="00124A77"/>
    <w:rsid w:val="00137F4C"/>
    <w:rsid w:val="00144B33"/>
    <w:rsid w:val="001500EF"/>
    <w:rsid w:val="00156B7C"/>
    <w:rsid w:val="00162BC6"/>
    <w:rsid w:val="0016632A"/>
    <w:rsid w:val="00190D67"/>
    <w:rsid w:val="0019604F"/>
    <w:rsid w:val="00196194"/>
    <w:rsid w:val="001A6776"/>
    <w:rsid w:val="001B3857"/>
    <w:rsid w:val="001B45F5"/>
    <w:rsid w:val="001B5074"/>
    <w:rsid w:val="001B54CB"/>
    <w:rsid w:val="001B7BD6"/>
    <w:rsid w:val="001D44B8"/>
    <w:rsid w:val="001E00C9"/>
    <w:rsid w:val="001E3DEA"/>
    <w:rsid w:val="001F551F"/>
    <w:rsid w:val="001F5F67"/>
    <w:rsid w:val="002108BF"/>
    <w:rsid w:val="00223338"/>
    <w:rsid w:val="00242DCD"/>
    <w:rsid w:val="00243291"/>
    <w:rsid w:val="002447A0"/>
    <w:rsid w:val="0025617A"/>
    <w:rsid w:val="002632F4"/>
    <w:rsid w:val="00265E50"/>
    <w:rsid w:val="002716EF"/>
    <w:rsid w:val="00271FCF"/>
    <w:rsid w:val="00281D3A"/>
    <w:rsid w:val="00292D83"/>
    <w:rsid w:val="00296DD1"/>
    <w:rsid w:val="002C034A"/>
    <w:rsid w:val="002E59C8"/>
    <w:rsid w:val="003008A5"/>
    <w:rsid w:val="00303A33"/>
    <w:rsid w:val="00324FFA"/>
    <w:rsid w:val="00336CC8"/>
    <w:rsid w:val="00342E7D"/>
    <w:rsid w:val="00351721"/>
    <w:rsid w:val="00356407"/>
    <w:rsid w:val="0035682D"/>
    <w:rsid w:val="00357498"/>
    <w:rsid w:val="00376AFF"/>
    <w:rsid w:val="003803E0"/>
    <w:rsid w:val="0038101D"/>
    <w:rsid w:val="00390BE7"/>
    <w:rsid w:val="0039167B"/>
    <w:rsid w:val="0039789B"/>
    <w:rsid w:val="003A3A3A"/>
    <w:rsid w:val="003B35F0"/>
    <w:rsid w:val="003D0564"/>
    <w:rsid w:val="003D2F4C"/>
    <w:rsid w:val="003F52B9"/>
    <w:rsid w:val="00406FE1"/>
    <w:rsid w:val="004201E3"/>
    <w:rsid w:val="00426146"/>
    <w:rsid w:val="00427BE7"/>
    <w:rsid w:val="004338C7"/>
    <w:rsid w:val="00433F16"/>
    <w:rsid w:val="00440BE1"/>
    <w:rsid w:val="004456C2"/>
    <w:rsid w:val="00454C41"/>
    <w:rsid w:val="00456684"/>
    <w:rsid w:val="00457BF1"/>
    <w:rsid w:val="00471BB9"/>
    <w:rsid w:val="004753A2"/>
    <w:rsid w:val="00482480"/>
    <w:rsid w:val="004924F1"/>
    <w:rsid w:val="00493100"/>
    <w:rsid w:val="004979DA"/>
    <w:rsid w:val="004A313D"/>
    <w:rsid w:val="004C0A72"/>
    <w:rsid w:val="004C59C9"/>
    <w:rsid w:val="004E2981"/>
    <w:rsid w:val="004E4E84"/>
    <w:rsid w:val="00500C24"/>
    <w:rsid w:val="005076E8"/>
    <w:rsid w:val="00516E78"/>
    <w:rsid w:val="00523E15"/>
    <w:rsid w:val="005351D9"/>
    <w:rsid w:val="00540BEA"/>
    <w:rsid w:val="0055798D"/>
    <w:rsid w:val="005649AB"/>
    <w:rsid w:val="00567000"/>
    <w:rsid w:val="00571286"/>
    <w:rsid w:val="005A3970"/>
    <w:rsid w:val="005A62A2"/>
    <w:rsid w:val="005B2DD2"/>
    <w:rsid w:val="005C496A"/>
    <w:rsid w:val="005E07F3"/>
    <w:rsid w:val="005E3ECB"/>
    <w:rsid w:val="005E6B51"/>
    <w:rsid w:val="005F1DB6"/>
    <w:rsid w:val="005F6431"/>
    <w:rsid w:val="0061616D"/>
    <w:rsid w:val="006229EB"/>
    <w:rsid w:val="00637F68"/>
    <w:rsid w:val="0064424E"/>
    <w:rsid w:val="0064450B"/>
    <w:rsid w:val="0064700F"/>
    <w:rsid w:val="00652C90"/>
    <w:rsid w:val="00654CD5"/>
    <w:rsid w:val="00663071"/>
    <w:rsid w:val="00664025"/>
    <w:rsid w:val="006759CF"/>
    <w:rsid w:val="00680AF5"/>
    <w:rsid w:val="006853EF"/>
    <w:rsid w:val="0069123E"/>
    <w:rsid w:val="00691E7A"/>
    <w:rsid w:val="00693C2F"/>
    <w:rsid w:val="00696505"/>
    <w:rsid w:val="00696911"/>
    <w:rsid w:val="006A406D"/>
    <w:rsid w:val="006A5E2B"/>
    <w:rsid w:val="006A7BF2"/>
    <w:rsid w:val="006D233B"/>
    <w:rsid w:val="006E115B"/>
    <w:rsid w:val="006E3F50"/>
    <w:rsid w:val="006E4BDC"/>
    <w:rsid w:val="007136C7"/>
    <w:rsid w:val="00713F20"/>
    <w:rsid w:val="00724990"/>
    <w:rsid w:val="007264AF"/>
    <w:rsid w:val="0074379B"/>
    <w:rsid w:val="00744096"/>
    <w:rsid w:val="007529D9"/>
    <w:rsid w:val="00755B3F"/>
    <w:rsid w:val="00755CA2"/>
    <w:rsid w:val="0075670B"/>
    <w:rsid w:val="00760310"/>
    <w:rsid w:val="00763007"/>
    <w:rsid w:val="00776F45"/>
    <w:rsid w:val="0077706B"/>
    <w:rsid w:val="007772C8"/>
    <w:rsid w:val="00785580"/>
    <w:rsid w:val="00786779"/>
    <w:rsid w:val="007A60CB"/>
    <w:rsid w:val="007B5583"/>
    <w:rsid w:val="007C1BAA"/>
    <w:rsid w:val="007D17B0"/>
    <w:rsid w:val="007D1F34"/>
    <w:rsid w:val="007D665B"/>
    <w:rsid w:val="007D6ADC"/>
    <w:rsid w:val="007F1EAC"/>
    <w:rsid w:val="007F37D4"/>
    <w:rsid w:val="007F70D2"/>
    <w:rsid w:val="008079E6"/>
    <w:rsid w:val="00814759"/>
    <w:rsid w:val="008325DF"/>
    <w:rsid w:val="00833AD7"/>
    <w:rsid w:val="008350CA"/>
    <w:rsid w:val="00842643"/>
    <w:rsid w:val="0086084D"/>
    <w:rsid w:val="00861A47"/>
    <w:rsid w:val="00863D9B"/>
    <w:rsid w:val="00870285"/>
    <w:rsid w:val="008728A2"/>
    <w:rsid w:val="00875FDE"/>
    <w:rsid w:val="008826C8"/>
    <w:rsid w:val="008826FC"/>
    <w:rsid w:val="00891EB6"/>
    <w:rsid w:val="00895812"/>
    <w:rsid w:val="00895A1C"/>
    <w:rsid w:val="008A62EB"/>
    <w:rsid w:val="008C3398"/>
    <w:rsid w:val="008C75F8"/>
    <w:rsid w:val="008D2EB9"/>
    <w:rsid w:val="008E3A81"/>
    <w:rsid w:val="008E550F"/>
    <w:rsid w:val="008E7549"/>
    <w:rsid w:val="008F29C7"/>
    <w:rsid w:val="009040CA"/>
    <w:rsid w:val="009109C5"/>
    <w:rsid w:val="00914BEC"/>
    <w:rsid w:val="009158F5"/>
    <w:rsid w:val="00917244"/>
    <w:rsid w:val="00936B7B"/>
    <w:rsid w:val="00943248"/>
    <w:rsid w:val="00943343"/>
    <w:rsid w:val="00951772"/>
    <w:rsid w:val="0095360E"/>
    <w:rsid w:val="00953C9D"/>
    <w:rsid w:val="009566EB"/>
    <w:rsid w:val="009701F9"/>
    <w:rsid w:val="009754DE"/>
    <w:rsid w:val="0097554F"/>
    <w:rsid w:val="009756D3"/>
    <w:rsid w:val="00984F74"/>
    <w:rsid w:val="0099725C"/>
    <w:rsid w:val="009A32DA"/>
    <w:rsid w:val="009B3CA5"/>
    <w:rsid w:val="009C06EC"/>
    <w:rsid w:val="009D3354"/>
    <w:rsid w:val="009E52CF"/>
    <w:rsid w:val="009F1EB1"/>
    <w:rsid w:val="009F25E5"/>
    <w:rsid w:val="009F5429"/>
    <w:rsid w:val="00A0406A"/>
    <w:rsid w:val="00A05767"/>
    <w:rsid w:val="00A05E0E"/>
    <w:rsid w:val="00A067EF"/>
    <w:rsid w:val="00A12003"/>
    <w:rsid w:val="00A313C7"/>
    <w:rsid w:val="00A32090"/>
    <w:rsid w:val="00A34AD4"/>
    <w:rsid w:val="00A3513A"/>
    <w:rsid w:val="00A35405"/>
    <w:rsid w:val="00A35579"/>
    <w:rsid w:val="00A5148B"/>
    <w:rsid w:val="00A51E66"/>
    <w:rsid w:val="00A54E3F"/>
    <w:rsid w:val="00A63363"/>
    <w:rsid w:val="00A76489"/>
    <w:rsid w:val="00A76A81"/>
    <w:rsid w:val="00A83DB1"/>
    <w:rsid w:val="00A9732B"/>
    <w:rsid w:val="00AA5D1D"/>
    <w:rsid w:val="00AB19E1"/>
    <w:rsid w:val="00AC303B"/>
    <w:rsid w:val="00AD1ADF"/>
    <w:rsid w:val="00B04EA3"/>
    <w:rsid w:val="00B14891"/>
    <w:rsid w:val="00B165FC"/>
    <w:rsid w:val="00B2348D"/>
    <w:rsid w:val="00B2563F"/>
    <w:rsid w:val="00B30B24"/>
    <w:rsid w:val="00B323D2"/>
    <w:rsid w:val="00B40739"/>
    <w:rsid w:val="00B40E88"/>
    <w:rsid w:val="00B4173D"/>
    <w:rsid w:val="00B47A27"/>
    <w:rsid w:val="00B61555"/>
    <w:rsid w:val="00B72ECA"/>
    <w:rsid w:val="00B90D5B"/>
    <w:rsid w:val="00BA6AA4"/>
    <w:rsid w:val="00BC3C4C"/>
    <w:rsid w:val="00BC6F38"/>
    <w:rsid w:val="00BD57A5"/>
    <w:rsid w:val="00BD5E07"/>
    <w:rsid w:val="00BE3564"/>
    <w:rsid w:val="00BF1529"/>
    <w:rsid w:val="00C03B96"/>
    <w:rsid w:val="00C0460E"/>
    <w:rsid w:val="00C15D68"/>
    <w:rsid w:val="00C16357"/>
    <w:rsid w:val="00C24576"/>
    <w:rsid w:val="00C27685"/>
    <w:rsid w:val="00C47309"/>
    <w:rsid w:val="00C510D5"/>
    <w:rsid w:val="00C57C2A"/>
    <w:rsid w:val="00C62877"/>
    <w:rsid w:val="00C649F9"/>
    <w:rsid w:val="00C91AE9"/>
    <w:rsid w:val="00C9391F"/>
    <w:rsid w:val="00C94727"/>
    <w:rsid w:val="00CA2766"/>
    <w:rsid w:val="00CA61CD"/>
    <w:rsid w:val="00CA63BD"/>
    <w:rsid w:val="00CA6986"/>
    <w:rsid w:val="00CB27DA"/>
    <w:rsid w:val="00CC0269"/>
    <w:rsid w:val="00CC643D"/>
    <w:rsid w:val="00CC67D8"/>
    <w:rsid w:val="00CC7B43"/>
    <w:rsid w:val="00D06D09"/>
    <w:rsid w:val="00D1070F"/>
    <w:rsid w:val="00D14A0A"/>
    <w:rsid w:val="00D275E1"/>
    <w:rsid w:val="00D33404"/>
    <w:rsid w:val="00D5046E"/>
    <w:rsid w:val="00D57B54"/>
    <w:rsid w:val="00D6132F"/>
    <w:rsid w:val="00D660D2"/>
    <w:rsid w:val="00D70DCD"/>
    <w:rsid w:val="00D74946"/>
    <w:rsid w:val="00D8796D"/>
    <w:rsid w:val="00DB0873"/>
    <w:rsid w:val="00DE03CF"/>
    <w:rsid w:val="00DE2362"/>
    <w:rsid w:val="00DE3CE4"/>
    <w:rsid w:val="00DE4096"/>
    <w:rsid w:val="00DE73A7"/>
    <w:rsid w:val="00DF25CB"/>
    <w:rsid w:val="00E03BFB"/>
    <w:rsid w:val="00E14C29"/>
    <w:rsid w:val="00E20890"/>
    <w:rsid w:val="00E54CCF"/>
    <w:rsid w:val="00E5689E"/>
    <w:rsid w:val="00E57020"/>
    <w:rsid w:val="00E61EAA"/>
    <w:rsid w:val="00E7464B"/>
    <w:rsid w:val="00E95179"/>
    <w:rsid w:val="00EA216E"/>
    <w:rsid w:val="00EB3A92"/>
    <w:rsid w:val="00EC74A4"/>
    <w:rsid w:val="00ED7C14"/>
    <w:rsid w:val="00EF7262"/>
    <w:rsid w:val="00F0591F"/>
    <w:rsid w:val="00F10092"/>
    <w:rsid w:val="00F111D1"/>
    <w:rsid w:val="00F143DC"/>
    <w:rsid w:val="00F175CE"/>
    <w:rsid w:val="00F21521"/>
    <w:rsid w:val="00F3286A"/>
    <w:rsid w:val="00F33890"/>
    <w:rsid w:val="00F415D0"/>
    <w:rsid w:val="00F437DC"/>
    <w:rsid w:val="00F4386B"/>
    <w:rsid w:val="00F4635E"/>
    <w:rsid w:val="00F570BD"/>
    <w:rsid w:val="00F75A71"/>
    <w:rsid w:val="00F76315"/>
    <w:rsid w:val="00F7664D"/>
    <w:rsid w:val="00F77E97"/>
    <w:rsid w:val="00F96C53"/>
    <w:rsid w:val="00F97AF7"/>
    <w:rsid w:val="00FC1133"/>
    <w:rsid w:val="00FC7CD2"/>
    <w:rsid w:val="00FD771C"/>
    <w:rsid w:val="00FE50DC"/>
    <w:rsid w:val="00FF25E7"/>
    <w:rsid w:val="00FF2E20"/>
    <w:rsid w:val="00FF3B61"/>
    <w:rsid w:val="00FF5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16B0183-9F07-4410-9D0D-419972A0B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4946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rsid w:val="0003449D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Pr>
      <w:sz w:val="24"/>
      <w:szCs w:val="24"/>
    </w:rPr>
  </w:style>
  <w:style w:type="paragraph" w:styleId="Rodap">
    <w:name w:val="footer"/>
    <w:basedOn w:val="Normal"/>
    <w:link w:val="RodapChar"/>
    <w:uiPriority w:val="99"/>
    <w:semiHidden/>
    <w:rsid w:val="0003449D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rPr>
      <w:sz w:val="24"/>
      <w:szCs w:val="24"/>
    </w:rPr>
  </w:style>
  <w:style w:type="character" w:styleId="Nmerodepgina">
    <w:name w:val="page number"/>
    <w:basedOn w:val="Fontepargpadro"/>
    <w:uiPriority w:val="99"/>
    <w:semiHidden/>
    <w:rsid w:val="0003449D"/>
    <w:rPr>
      <w:rFonts w:cs="Times New Roman"/>
    </w:rPr>
  </w:style>
  <w:style w:type="paragraph" w:customStyle="1" w:styleId="01-Minuta-CLG">
    <w:name w:val="01 - Minuta - CLG"/>
    <w:link w:val="01-Minuta-CLGChar"/>
    <w:rsid w:val="0003449D"/>
    <w:pPr>
      <w:spacing w:after="180"/>
      <w:jc w:val="center"/>
    </w:pPr>
    <w:rPr>
      <w:sz w:val="24"/>
    </w:rPr>
  </w:style>
  <w:style w:type="paragraph" w:customStyle="1" w:styleId="02-TtuloPrincipal-CLG">
    <w:name w:val="02 - Título Principal - CLG"/>
    <w:link w:val="02-TtuloPrincipal-CLGChar"/>
    <w:rsid w:val="0003449D"/>
    <w:pPr>
      <w:spacing w:after="960"/>
      <w:jc w:val="center"/>
    </w:pPr>
    <w:rPr>
      <w:b/>
      <w:bCs/>
      <w:sz w:val="32"/>
    </w:rPr>
  </w:style>
  <w:style w:type="paragraph" w:customStyle="1" w:styleId="03-Ementa-CLG">
    <w:name w:val="03 - Ementa - CLG"/>
    <w:link w:val="03-Ementa-CLGCharChar"/>
    <w:rsid w:val="0003449D"/>
    <w:pPr>
      <w:spacing w:after="960"/>
      <w:ind w:left="3686"/>
      <w:jc w:val="both"/>
    </w:pPr>
    <w:rPr>
      <w:rFonts w:eastAsia="Arial Unicode MS"/>
      <w:sz w:val="24"/>
      <w:szCs w:val="24"/>
    </w:rPr>
  </w:style>
  <w:style w:type="character" w:customStyle="1" w:styleId="03-Ementa-CLGCharChar">
    <w:name w:val="03 - Ementa - CLG Char Char"/>
    <w:basedOn w:val="Fontepargpadro"/>
    <w:link w:val="03-Ementa-CLG"/>
    <w:locked/>
    <w:rsid w:val="0003449D"/>
    <w:rPr>
      <w:rFonts w:eastAsia="Arial Unicode MS" w:cs="Times New Roman"/>
      <w:sz w:val="24"/>
      <w:szCs w:val="24"/>
      <w:lang w:val="pt-BR" w:eastAsia="pt-BR" w:bidi="ar-SA"/>
    </w:rPr>
  </w:style>
  <w:style w:type="paragraph" w:customStyle="1" w:styleId="04-Relatoria-CLG">
    <w:name w:val="04 - Relatoria - CLG"/>
    <w:link w:val="04-Relatoria-CLGChar"/>
    <w:rsid w:val="0003449D"/>
    <w:pPr>
      <w:spacing w:after="960"/>
      <w:ind w:left="1440"/>
    </w:pPr>
    <w:rPr>
      <w:sz w:val="28"/>
    </w:rPr>
  </w:style>
  <w:style w:type="paragraph" w:customStyle="1" w:styleId="05-Subttulo-CLG">
    <w:name w:val="05 - Subtítulo - CLG"/>
    <w:link w:val="05-Subttulo-CLGChar"/>
    <w:rsid w:val="0003449D"/>
    <w:pPr>
      <w:spacing w:after="480"/>
      <w:jc w:val="both"/>
    </w:pPr>
    <w:rPr>
      <w:b/>
      <w:bCs/>
      <w:sz w:val="28"/>
    </w:rPr>
  </w:style>
  <w:style w:type="paragraph" w:customStyle="1" w:styleId="06-Pargrafodetexto-CLG">
    <w:name w:val="06 - Parágrafo de texto - CLG"/>
    <w:link w:val="06-Pargrafodetexto-CLGChar"/>
    <w:rsid w:val="0003449D"/>
    <w:pPr>
      <w:spacing w:after="360"/>
      <w:ind w:firstLine="1418"/>
      <w:jc w:val="both"/>
    </w:pPr>
    <w:rPr>
      <w:sz w:val="28"/>
    </w:rPr>
  </w:style>
  <w:style w:type="character" w:customStyle="1" w:styleId="01-Minuta-CLGChar">
    <w:name w:val="01 - Minuta - CLG Char"/>
    <w:basedOn w:val="Fontepargpadro"/>
    <w:link w:val="01-Minuta-CLG"/>
    <w:locked/>
    <w:rsid w:val="0003449D"/>
    <w:rPr>
      <w:rFonts w:cs="Times New Roman"/>
      <w:sz w:val="24"/>
      <w:lang w:val="pt-BR" w:eastAsia="pt-BR" w:bidi="ar-SA"/>
    </w:rPr>
  </w:style>
  <w:style w:type="paragraph" w:customStyle="1" w:styleId="10-Local-CLG">
    <w:name w:val="10 - Local - CLG"/>
    <w:link w:val="10-Local-CLGChar"/>
    <w:rsid w:val="0003449D"/>
    <w:pPr>
      <w:spacing w:before="960" w:after="720"/>
      <w:ind w:firstLine="2520"/>
      <w:jc w:val="both"/>
    </w:pPr>
    <w:rPr>
      <w:sz w:val="28"/>
    </w:rPr>
  </w:style>
  <w:style w:type="paragraph" w:customStyle="1" w:styleId="11-Assinaturas-CLG">
    <w:name w:val="11 - Assinaturas - CLG"/>
    <w:link w:val="11-Assinaturas-CLGChar"/>
    <w:rsid w:val="0003449D"/>
    <w:pPr>
      <w:spacing w:after="960"/>
      <w:ind w:left="6240"/>
      <w:jc w:val="both"/>
    </w:pPr>
    <w:rPr>
      <w:sz w:val="28"/>
    </w:rPr>
  </w:style>
  <w:style w:type="character" w:customStyle="1" w:styleId="02-TtuloPrincipal-CLGChar">
    <w:name w:val="02 - Título Principal - CLG Char"/>
    <w:basedOn w:val="Fontepargpadro"/>
    <w:link w:val="02-TtuloPrincipal-CLG"/>
    <w:locked/>
    <w:rsid w:val="0003449D"/>
    <w:rPr>
      <w:rFonts w:cs="Times New Roman"/>
      <w:b/>
      <w:bCs/>
      <w:sz w:val="32"/>
      <w:lang w:val="pt-BR" w:eastAsia="pt-BR" w:bidi="ar-SA"/>
    </w:rPr>
  </w:style>
  <w:style w:type="character" w:customStyle="1" w:styleId="04-Relatoria-CLGChar">
    <w:name w:val="04 - Relatoria - CLG Char"/>
    <w:basedOn w:val="Fontepargpadro"/>
    <w:link w:val="04-Relatoria-CLG"/>
    <w:locked/>
    <w:rsid w:val="0003449D"/>
    <w:rPr>
      <w:rFonts w:cs="Times New Roman"/>
      <w:sz w:val="28"/>
      <w:lang w:val="pt-BR" w:eastAsia="pt-BR" w:bidi="ar-SA"/>
    </w:rPr>
  </w:style>
  <w:style w:type="character" w:customStyle="1" w:styleId="05-Subttulo-CLGChar">
    <w:name w:val="05 - Subtítulo - CLG Char"/>
    <w:basedOn w:val="Fontepargpadro"/>
    <w:link w:val="05-Subttulo-CLG"/>
    <w:locked/>
    <w:rsid w:val="0003449D"/>
    <w:rPr>
      <w:rFonts w:cs="Times New Roman"/>
      <w:b/>
      <w:bCs/>
      <w:sz w:val="28"/>
      <w:lang w:val="pt-BR" w:eastAsia="pt-BR" w:bidi="ar-SA"/>
    </w:rPr>
  </w:style>
  <w:style w:type="character" w:customStyle="1" w:styleId="06-Pargrafodetexto-CLGChar">
    <w:name w:val="06 - Parágrafo de texto - CLG Char"/>
    <w:basedOn w:val="Fontepargpadro"/>
    <w:link w:val="06-Pargrafodetexto-CLG"/>
    <w:locked/>
    <w:rsid w:val="0003449D"/>
    <w:rPr>
      <w:rFonts w:cs="Times New Roman"/>
      <w:sz w:val="28"/>
      <w:lang w:val="pt-BR" w:eastAsia="pt-BR" w:bidi="ar-SA"/>
    </w:rPr>
  </w:style>
  <w:style w:type="character" w:customStyle="1" w:styleId="10-Local-CLGChar">
    <w:name w:val="10 - Local - CLG Char"/>
    <w:basedOn w:val="Fontepargpadro"/>
    <w:link w:val="10-Local-CLG"/>
    <w:locked/>
    <w:rsid w:val="0003449D"/>
    <w:rPr>
      <w:rFonts w:cs="Times New Roman"/>
      <w:sz w:val="28"/>
      <w:lang w:val="pt-BR" w:eastAsia="pt-BR" w:bidi="ar-SA"/>
    </w:rPr>
  </w:style>
  <w:style w:type="character" w:customStyle="1" w:styleId="11-Assinaturas-CLGChar">
    <w:name w:val="11 - Assinaturas - CLG Char"/>
    <w:basedOn w:val="Fontepargpadro"/>
    <w:link w:val="11-Assinaturas-CLG"/>
    <w:locked/>
    <w:rsid w:val="0003449D"/>
    <w:rPr>
      <w:rFonts w:cs="Times New Roman"/>
      <w:sz w:val="28"/>
      <w:lang w:val="pt-BR" w:eastAsia="pt-BR" w:bidi="ar-SA"/>
    </w:rPr>
  </w:style>
  <w:style w:type="paragraph" w:customStyle="1" w:styleId="07-Citaolegal-CLG">
    <w:name w:val="07 - Citação legal - CLG"/>
    <w:link w:val="07-Citaolegal-CLGCharChar"/>
    <w:rsid w:val="0003449D"/>
    <w:pPr>
      <w:spacing w:after="120"/>
      <w:ind w:left="1985" w:firstLine="567"/>
      <w:jc w:val="both"/>
    </w:pPr>
    <w:rPr>
      <w:bCs/>
      <w:sz w:val="24"/>
    </w:rPr>
  </w:style>
  <w:style w:type="paragraph" w:customStyle="1" w:styleId="08-Citaolegal-ltimalinha-CLG">
    <w:name w:val="08 - Citação legal - última linha - CLG"/>
    <w:link w:val="08-Citaolegal-ltimalinha-CLGCharChar"/>
    <w:rsid w:val="0003449D"/>
    <w:pPr>
      <w:spacing w:after="480"/>
      <w:ind w:left="1985" w:firstLine="567"/>
      <w:jc w:val="both"/>
    </w:pPr>
    <w:rPr>
      <w:sz w:val="24"/>
    </w:rPr>
  </w:style>
  <w:style w:type="paragraph" w:customStyle="1" w:styleId="09-Ttuloemenda-CLG">
    <w:name w:val="09 - Título emenda - CLG"/>
    <w:link w:val="09-Ttuloemenda-CLGChar"/>
    <w:rsid w:val="0003449D"/>
    <w:pPr>
      <w:spacing w:before="480" w:after="360"/>
      <w:jc w:val="center"/>
    </w:pPr>
    <w:rPr>
      <w:b/>
      <w:bCs/>
      <w:spacing w:val="-4"/>
      <w:sz w:val="28"/>
    </w:rPr>
  </w:style>
  <w:style w:type="paragraph" w:styleId="Textodenotaderodap">
    <w:name w:val="footnote text"/>
    <w:basedOn w:val="Normal"/>
    <w:link w:val="TextodenotaderodapChar"/>
    <w:uiPriority w:val="99"/>
    <w:semiHidden/>
    <w:rsid w:val="001B7BD6"/>
    <w:rPr>
      <w:rFonts w:ascii="New York" w:hAnsi="New York"/>
      <w:sz w:val="20"/>
      <w:szCs w:val="20"/>
      <w:lang w:val="pt-PT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</w:style>
  <w:style w:type="character" w:styleId="Refdenotaderodap">
    <w:name w:val="footnote reference"/>
    <w:basedOn w:val="Fontepargpadro"/>
    <w:uiPriority w:val="99"/>
    <w:semiHidden/>
    <w:rsid w:val="001B7BD6"/>
    <w:rPr>
      <w:rFonts w:cs="Times New Roman"/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rsid w:val="00CA61C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rsid w:val="00875FDE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rsid w:val="00875FD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875FD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Pr>
      <w:b/>
      <w:bCs/>
    </w:rPr>
  </w:style>
  <w:style w:type="character" w:customStyle="1" w:styleId="07-Citaolegal-CLGCharChar">
    <w:name w:val="07 - Citação legal - CLG Char Char"/>
    <w:basedOn w:val="Fontepargpadro"/>
    <w:link w:val="07-Citaolegal-CLG"/>
    <w:locked/>
    <w:rsid w:val="0097554F"/>
    <w:rPr>
      <w:rFonts w:cs="Times New Roman"/>
      <w:bCs/>
      <w:sz w:val="24"/>
      <w:lang w:val="pt-BR" w:eastAsia="pt-BR" w:bidi="ar-SA"/>
    </w:rPr>
  </w:style>
  <w:style w:type="character" w:customStyle="1" w:styleId="08-Citaolegal-ltimalinha-CLGCharChar">
    <w:name w:val="08 - Citação legal - última linha - CLG Char Char"/>
    <w:basedOn w:val="Fontepargpadro"/>
    <w:link w:val="08-Citaolegal-ltimalinha-CLG"/>
    <w:locked/>
    <w:rsid w:val="0097554F"/>
    <w:rPr>
      <w:rFonts w:cs="Times New Roman"/>
      <w:sz w:val="24"/>
      <w:lang w:val="pt-BR" w:eastAsia="pt-BR" w:bidi="ar-SA"/>
    </w:rPr>
  </w:style>
  <w:style w:type="character" w:customStyle="1" w:styleId="09-Ttuloemenda-CLGChar">
    <w:name w:val="09 - Título emenda - CLG Char"/>
    <w:basedOn w:val="Fontepargpadro"/>
    <w:link w:val="09-Ttuloemenda-CLG"/>
    <w:locked/>
    <w:rsid w:val="0097554F"/>
    <w:rPr>
      <w:rFonts w:cs="Times New Roman"/>
      <w:b/>
      <w:bCs/>
      <w:spacing w:val="-4"/>
      <w:sz w:val="28"/>
      <w:lang w:val="pt-BR" w:eastAsia="pt-BR" w:bidi="ar-SA"/>
    </w:rPr>
  </w:style>
  <w:style w:type="paragraph" w:customStyle="1" w:styleId="05-Pargrafodetexto-CLG">
    <w:name w:val="05 - Parágrafo de texto - CLG"/>
    <w:rsid w:val="00CC0269"/>
    <w:pPr>
      <w:spacing w:after="360"/>
      <w:ind w:firstLine="1418"/>
      <w:jc w:val="both"/>
    </w:pPr>
    <w:rPr>
      <w:sz w:val="28"/>
    </w:rPr>
  </w:style>
  <w:style w:type="character" w:styleId="Hyperlink">
    <w:name w:val="Hyperlink"/>
    <w:basedOn w:val="Fontepargpadro"/>
    <w:uiPriority w:val="99"/>
    <w:rsid w:val="00664025"/>
    <w:rPr>
      <w:rFonts w:cs="Times New Roman"/>
      <w:color w:val="0000FF"/>
      <w:u w:val="single"/>
    </w:rPr>
  </w:style>
  <w:style w:type="paragraph" w:styleId="MapadoDocumento">
    <w:name w:val="Document Map"/>
    <w:basedOn w:val="Normal"/>
    <w:link w:val="MapadoDocumentoChar"/>
    <w:uiPriority w:val="99"/>
    <w:semiHidden/>
    <w:rsid w:val="004338C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Pr>
      <w:rFonts w:ascii="Segoe UI" w:hAnsi="Segoe UI" w:cs="Segoe UI"/>
      <w:sz w:val="16"/>
      <w:szCs w:val="16"/>
    </w:rPr>
  </w:style>
  <w:style w:type="paragraph" w:customStyle="1" w:styleId="09-Local-CLG">
    <w:name w:val="09 - Local - CLG"/>
    <w:link w:val="09-Local-CLGChar"/>
    <w:rsid w:val="00B61555"/>
    <w:pPr>
      <w:spacing w:before="960" w:after="720"/>
      <w:ind w:firstLine="2520"/>
      <w:jc w:val="both"/>
    </w:pPr>
    <w:rPr>
      <w:sz w:val="28"/>
    </w:rPr>
  </w:style>
  <w:style w:type="character" w:customStyle="1" w:styleId="09-Local-CLGChar">
    <w:name w:val="09 - Local - CLG Char"/>
    <w:link w:val="09-Local-CLG"/>
    <w:rsid w:val="00B61555"/>
    <w:rPr>
      <w:sz w:val="28"/>
    </w:rPr>
  </w:style>
  <w:style w:type="paragraph" w:customStyle="1" w:styleId="10-IdentificaoParlamentar-CLG">
    <w:name w:val="10 - Identificação Parlamentar - CLG"/>
    <w:link w:val="10-IdentificaoParlamentar-CLGChar"/>
    <w:rsid w:val="00B61555"/>
    <w:pPr>
      <w:spacing w:line="360" w:lineRule="auto"/>
      <w:ind w:left="3402"/>
    </w:pPr>
    <w:rPr>
      <w:color w:val="000000"/>
      <w:sz w:val="28"/>
      <w:szCs w:val="9"/>
    </w:rPr>
  </w:style>
  <w:style w:type="character" w:customStyle="1" w:styleId="10-IdentificaoParlamentar-CLGChar">
    <w:name w:val="10 - Identificação Parlamentar - CLG Char"/>
    <w:link w:val="10-IdentificaoParlamentar-CLG"/>
    <w:rsid w:val="00B61555"/>
    <w:rPr>
      <w:color w:val="000000"/>
      <w:sz w:val="28"/>
      <w:szCs w:val="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3156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6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4</Pages>
  <Words>867</Words>
  <Characters>4702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Minuta</vt:lpstr>
    </vt:vector>
  </TitlesOfParts>
  <Company>Senado Federal</Company>
  <LinksUpToDate>false</LinksUpToDate>
  <CharactersWithSpaces>5558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Minuta</dc:title>
  <dc:subject/>
  <dc:creator>HELOINES</dc:creator>
  <cp:keywords/>
  <dc:description/>
  <cp:lastModifiedBy>Ewerton Pacheco de Souza</cp:lastModifiedBy>
  <cp:revision>3</cp:revision>
  <cp:lastPrinted>2016-02-16T19:14:00Z</cp:lastPrinted>
  <dcterms:created xsi:type="dcterms:W3CDTF">2016-02-16T18:48:00Z</dcterms:created>
  <dcterms:modified xsi:type="dcterms:W3CDTF">2016-02-16T20:05:00Z</dcterms:modified>
</cp:coreProperties>
</file>