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C5" w:rsidRDefault="00751FC5" w:rsidP="00751FC5">
      <w:pPr>
        <w:pStyle w:val="02-TtuloPrincipal-CLG"/>
        <w:spacing w:after="0"/>
      </w:pPr>
    </w:p>
    <w:p w:rsidR="00751FC5" w:rsidRDefault="00751FC5" w:rsidP="00751FC5">
      <w:pPr>
        <w:pStyle w:val="02-TtuloPrincipal-CLG"/>
        <w:spacing w:after="0"/>
      </w:pPr>
    </w:p>
    <w:p w:rsidR="00751FC5" w:rsidRDefault="00751FC5" w:rsidP="00751FC5">
      <w:pPr>
        <w:pStyle w:val="02-TtuloPrincipal-CLG"/>
        <w:spacing w:after="0"/>
      </w:pPr>
    </w:p>
    <w:p w:rsidR="00751FC5" w:rsidRDefault="00751FC5" w:rsidP="00751FC5">
      <w:pPr>
        <w:pStyle w:val="02-TtuloPrincipal-CLG"/>
        <w:spacing w:after="0"/>
      </w:pPr>
    </w:p>
    <w:p w:rsidR="00751FC5" w:rsidRDefault="00751FC5" w:rsidP="00751FC5">
      <w:pPr>
        <w:pStyle w:val="02-TtuloPrincipal-CLG"/>
        <w:spacing w:after="0"/>
      </w:pPr>
    </w:p>
    <w:p w:rsidR="00751FC5" w:rsidRDefault="00751FC5" w:rsidP="00751FC5">
      <w:pPr>
        <w:pStyle w:val="02-TtuloPrincipal-CLG"/>
        <w:spacing w:after="0"/>
      </w:pPr>
      <w:r w:rsidRPr="005E7229">
        <w:t xml:space="preserve">PARECER Nº     </w:t>
      </w:r>
      <w:r>
        <w:t xml:space="preserve">    </w:t>
      </w:r>
      <w:r w:rsidRPr="005E7229">
        <w:t xml:space="preserve">  , DE 201</w:t>
      </w:r>
      <w:r>
        <w:t>5</w:t>
      </w:r>
    </w:p>
    <w:p w:rsidR="00751FC5" w:rsidRDefault="00751FC5" w:rsidP="00751FC5">
      <w:pPr>
        <w:pStyle w:val="02-TtuloPrincipal-CLG"/>
        <w:spacing w:after="0"/>
      </w:pPr>
    </w:p>
    <w:p w:rsidR="00751FC5" w:rsidRPr="005E7229" w:rsidRDefault="00751FC5" w:rsidP="00751FC5">
      <w:pPr>
        <w:pStyle w:val="02-TtuloPrincipal-CLG"/>
        <w:spacing w:after="0"/>
      </w:pPr>
    </w:p>
    <w:p w:rsidR="00751FC5" w:rsidRDefault="00751FC5" w:rsidP="00751FC5">
      <w:pPr>
        <w:pStyle w:val="03-Ementa-CLG"/>
        <w:rPr>
          <w:i/>
        </w:rPr>
      </w:pPr>
      <w:bookmarkStart w:id="0" w:name="sigla_comissao"/>
      <w:bookmarkStart w:id="1" w:name="nome_comissao"/>
      <w:r w:rsidRPr="005E7229">
        <w:t>Da COMISSÃO</w:t>
      </w:r>
      <w:bookmarkEnd w:id="0"/>
      <w:r w:rsidRPr="005E7229">
        <w:t xml:space="preserve"> </w:t>
      </w:r>
      <w:bookmarkEnd w:id="1"/>
      <w:r>
        <w:t xml:space="preserve">DE </w:t>
      </w:r>
      <w:r w:rsidRPr="00485FA3">
        <w:t>D</w:t>
      </w:r>
      <w:r>
        <w:t xml:space="preserve">ESENVOLVIMENTO REGIONAL E TURISMO </w:t>
      </w:r>
      <w:r w:rsidRPr="005E7229">
        <w:t>sobre o Projeto de Lei d</w:t>
      </w:r>
      <w:r>
        <w:t>a</w:t>
      </w:r>
      <w:r w:rsidRPr="005E7229">
        <w:t xml:space="preserve"> </w:t>
      </w:r>
      <w:r>
        <w:t>Câmara</w:t>
      </w:r>
      <w:r w:rsidRPr="005E7229">
        <w:t xml:space="preserve"> nº </w:t>
      </w:r>
      <w:r>
        <w:t>130</w:t>
      </w:r>
      <w:r w:rsidRPr="005E7229">
        <w:t>, de 20</w:t>
      </w:r>
      <w:r>
        <w:t xml:space="preserve">15, do Deputado João Arruda, </w:t>
      </w:r>
      <w:r w:rsidRPr="005E7229">
        <w:t xml:space="preserve">que </w:t>
      </w:r>
      <w:r>
        <w:t>a</w:t>
      </w:r>
      <w:r w:rsidRPr="004E222C">
        <w:rPr>
          <w:i/>
        </w:rPr>
        <w:t>crescenta § 3º ao art. 3º da Lei nº 12.</w:t>
      </w:r>
      <w:r>
        <w:rPr>
          <w:i/>
        </w:rPr>
        <w:t>340, de 1º de dezembro de 2010.</w:t>
      </w:r>
    </w:p>
    <w:p w:rsidR="00751FC5" w:rsidRPr="00416D84" w:rsidRDefault="00751FC5" w:rsidP="00751FC5">
      <w:pPr>
        <w:pStyle w:val="04-Relatoria-CLG"/>
      </w:pPr>
      <w:r w:rsidRPr="00416D84">
        <w:t xml:space="preserve">RELATORA: Senadora </w:t>
      </w:r>
      <w:r w:rsidRPr="00416D84">
        <w:rPr>
          <w:b/>
          <w:szCs w:val="28"/>
        </w:rPr>
        <w:t>SIMONE TEBET</w:t>
      </w:r>
    </w:p>
    <w:p w:rsidR="00751FC5" w:rsidRPr="005E7229" w:rsidRDefault="00751FC5" w:rsidP="00751FC5">
      <w:pPr>
        <w:pStyle w:val="05-Subttulo-CLG"/>
      </w:pPr>
      <w:r w:rsidRPr="005E7229">
        <w:t>I – RELATÓRIO</w:t>
      </w:r>
    </w:p>
    <w:p w:rsidR="00751FC5" w:rsidRDefault="00751FC5" w:rsidP="00751FC5">
      <w:pPr>
        <w:pStyle w:val="06-Pargrafodetexto-CLG"/>
      </w:pPr>
      <w:r w:rsidRPr="005E7229">
        <w:t xml:space="preserve">Vem </w:t>
      </w:r>
      <w:r>
        <w:t>à</w:t>
      </w:r>
      <w:r w:rsidRPr="005E7229">
        <w:t xml:space="preserve"> análise desta Comissão o </w:t>
      </w:r>
      <w:r>
        <w:t>Projeto de Lei da Câmara (</w:t>
      </w:r>
      <w:r w:rsidRPr="005E7229">
        <w:t>PL</w:t>
      </w:r>
      <w:r>
        <w:t>C)</w:t>
      </w:r>
      <w:r w:rsidRPr="005E7229">
        <w:t xml:space="preserve"> nº </w:t>
      </w:r>
      <w:r>
        <w:t>130</w:t>
      </w:r>
      <w:r w:rsidRPr="005E7229">
        <w:t xml:space="preserve">, de </w:t>
      </w:r>
      <w:r>
        <w:t xml:space="preserve">2015 (PL nº 784, de 2011, na origem), </w:t>
      </w:r>
      <w:r w:rsidRPr="005E7229">
        <w:t xml:space="preserve">de autoria do </w:t>
      </w:r>
      <w:r>
        <w:t>Deputado João Arruda.</w:t>
      </w:r>
    </w:p>
    <w:p w:rsidR="00751FC5" w:rsidRDefault="00751FC5" w:rsidP="00751FC5">
      <w:pPr>
        <w:pStyle w:val="06-Pargrafodetexto-CLG"/>
      </w:pPr>
      <w:r>
        <w:t>O PLC nº 130, de 2015, altera o art. 3º da Lei nº 12.340, de 2010</w:t>
      </w:r>
      <w:r w:rsidRPr="005E7229">
        <w:t>,</w:t>
      </w:r>
      <w:r>
        <w:t xml:space="preserve"> que </w:t>
      </w:r>
      <w:r w:rsidRPr="00253F01">
        <w:rPr>
          <w:i/>
        </w:rPr>
        <w:t>“dispõe sobre as transferências</w:t>
      </w:r>
      <w:r w:rsidRPr="003417D6">
        <w:t xml:space="preserve"> </w:t>
      </w:r>
      <w:r w:rsidRPr="00687EDA">
        <w:rPr>
          <w:i/>
        </w:rPr>
        <w:t>de recursos da União aos órgãos e</w:t>
      </w:r>
      <w:r>
        <w:rPr>
          <w:i/>
        </w:rPr>
        <w:t xml:space="preserve"> </w:t>
      </w:r>
      <w:r w:rsidRPr="00896BDC">
        <w:rPr>
          <w:i/>
        </w:rPr>
        <w:t xml:space="preserve">entidades dos Estados, Distrito Federal e Municípios para a execução de ações de prevenção em áreas de risco de desastres e de resposta e de recuperação em áreas atingidas por desastres e sobre o Fundo Nacional para Calamidades Públicas, Proteção e Defesa Civil; e dá outras </w:t>
      </w:r>
      <w:r>
        <w:rPr>
          <w:i/>
        </w:rPr>
        <w:t>providências.</w:t>
      </w:r>
      <w:r w:rsidRPr="00896BDC">
        <w:rPr>
          <w:i/>
        </w:rPr>
        <w:t>”</w:t>
      </w:r>
      <w:r>
        <w:t xml:space="preserve"> </w:t>
      </w:r>
      <w:r w:rsidRPr="003417D6">
        <w:t>(Redação dada pela Lei nº 12.983, de 2014)</w:t>
      </w:r>
      <w:r>
        <w:t>.</w:t>
      </w:r>
    </w:p>
    <w:p w:rsidR="00751FC5" w:rsidRDefault="00751FC5" w:rsidP="00751FC5">
      <w:pPr>
        <w:pStyle w:val="06-Pargrafodetexto-CLG"/>
      </w:pPr>
      <w:r>
        <w:t xml:space="preserve">O projeto acrescenta § 3º ao seu art. 3º para estabelecer o prazo de quarenta e oito horas, contados do recebimento </w:t>
      </w:r>
      <w:r w:rsidRPr="00896BDC">
        <w:t>da apresentação</w:t>
      </w:r>
      <w:r>
        <w:t xml:space="preserve"> de requerimento,</w:t>
      </w:r>
      <w:r w:rsidRPr="00896BDC">
        <w:t xml:space="preserve"> por parte do requerente</w:t>
      </w:r>
      <w:r>
        <w:t>,</w:t>
      </w:r>
      <w:r w:rsidRPr="00896BDC">
        <w:t xml:space="preserve"> </w:t>
      </w:r>
      <w:r>
        <w:t xml:space="preserve">com a </w:t>
      </w:r>
      <w:r w:rsidRPr="00896BDC">
        <w:t>documentação exigida nes</w:t>
      </w:r>
      <w:r>
        <w:t>s</w:t>
      </w:r>
      <w:r w:rsidRPr="00896BDC">
        <w:t>a Lei</w:t>
      </w:r>
      <w:r>
        <w:t>, para que o Poder Executivo Federal reconheça a</w:t>
      </w:r>
      <w:r w:rsidRPr="00896BDC">
        <w:t xml:space="preserve"> situação de emergência ou estado de calamidade pública</w:t>
      </w:r>
      <w:r>
        <w:t xml:space="preserve"> do </w:t>
      </w:r>
      <w:r w:rsidRPr="00896BDC">
        <w:t>Estado, do Distrito Federal ou do Município afetado po</w:t>
      </w:r>
      <w:r>
        <w:t>r</w:t>
      </w:r>
      <w:r w:rsidRPr="00896BDC">
        <w:t xml:space="preserve"> desastre</w:t>
      </w:r>
      <w:r>
        <w:t>.</w:t>
      </w:r>
    </w:p>
    <w:p w:rsidR="00751FC5" w:rsidRDefault="00751FC5" w:rsidP="00751FC5">
      <w:pPr>
        <w:pStyle w:val="06-Pargrafodetexto-CLG"/>
      </w:pPr>
    </w:p>
    <w:p w:rsidR="00751FC5" w:rsidRDefault="00751FC5" w:rsidP="00751FC5">
      <w:pPr>
        <w:pStyle w:val="06-Pargrafodetexto-CLG"/>
      </w:pPr>
    </w:p>
    <w:p w:rsidR="00751FC5" w:rsidRDefault="00751FC5" w:rsidP="00751FC5">
      <w:pPr>
        <w:pStyle w:val="06-Pargrafodetexto-CLG"/>
      </w:pPr>
    </w:p>
    <w:p w:rsidR="00751FC5" w:rsidRDefault="00751FC5" w:rsidP="00751FC5">
      <w:pPr>
        <w:pStyle w:val="06-Pargrafodetexto-CLG"/>
      </w:pPr>
    </w:p>
    <w:p w:rsidR="00751FC5" w:rsidRPr="005E7229" w:rsidRDefault="00751FC5" w:rsidP="00751FC5">
      <w:pPr>
        <w:pStyle w:val="06-Pargrafodetexto-CLG"/>
      </w:pPr>
      <w:r>
        <w:t>Na Câmara dos Deputados, a proposta foi distribuída às Comissões da Amazônia, Integração Nacional e de Desenvolvimento Regional; de Finanças e Tributação e de Constituição e Justiça e de Cidadania, que a aprovaram em regime de apreciação conclusiva.</w:t>
      </w:r>
    </w:p>
    <w:p w:rsidR="00751FC5" w:rsidRDefault="00751FC5" w:rsidP="00751FC5">
      <w:pPr>
        <w:pStyle w:val="06-Pargrafodetexto-CLG"/>
      </w:pPr>
      <w:r>
        <w:t xml:space="preserve">No Senado Federal, o PLC nº 130, de 2015, </w:t>
      </w:r>
      <w:r w:rsidRPr="005E7229">
        <w:t>foi distribuíd</w:t>
      </w:r>
      <w:r>
        <w:t>o</w:t>
      </w:r>
      <w:r w:rsidRPr="005E7229">
        <w:t xml:space="preserve"> às Comissões </w:t>
      </w:r>
      <w:r w:rsidRPr="00DE6566">
        <w:t>de Desenvolvimento Regional e Turismo e de Constituição, Justiça e Cidadania</w:t>
      </w:r>
      <w:r w:rsidRPr="005E7229">
        <w:t>.</w:t>
      </w:r>
    </w:p>
    <w:p w:rsidR="00751FC5" w:rsidRDefault="00751FC5" w:rsidP="00751FC5">
      <w:pPr>
        <w:pStyle w:val="05-Subttulo-CLG"/>
      </w:pPr>
      <w:r w:rsidRPr="005E7229">
        <w:t>II – ANÁLISE</w:t>
      </w:r>
    </w:p>
    <w:p w:rsidR="00751FC5" w:rsidRDefault="00751FC5" w:rsidP="00751FC5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         </w:t>
      </w:r>
      <w:r w:rsidRPr="00C36307">
        <w:rPr>
          <w:sz w:val="28"/>
          <w:szCs w:val="20"/>
        </w:rPr>
        <w:t>Nos termos dos art. 90, incisos XII, e 104-A do Regimento Interno do Senado Federal, compete à Comissão de Desenvolvimento Regional e Turismo (CDR), além de suas atribuições específicas, opinar sobre o mérito das proposições submetidas ao seu exame, emitindo o respectivo parecer.</w:t>
      </w:r>
    </w:p>
    <w:p w:rsidR="00751FC5" w:rsidRPr="00C36307" w:rsidRDefault="00751FC5" w:rsidP="00751FC5">
      <w:pPr>
        <w:jc w:val="both"/>
        <w:rPr>
          <w:sz w:val="28"/>
          <w:szCs w:val="20"/>
        </w:rPr>
      </w:pPr>
    </w:p>
    <w:p w:rsid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A proposição trata de estipular prazo para que o Poder Executivo Federal reconheça a situação de emergência ou o estado de calamidade pública requerido por Estado, Distrito Federal ou Município.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Esse reconhecimento, nos termos definidos na referida Lei nº 12.340, de 2010, é condição prévia, embora não imprescindível, para que o Executivo Federal possa proceder à transferência de recursos federais, destinados às ações de resposta e de recuperação em áreas atingidas por desastres. Isso porque, conforme determinado na própria Lei, considerando a intensidade dos eventos e seus impactos social, econômico e ambiental, o Ministro da Integração Nacional, a quem é atribuída a competência para decidir sobre o requerido, poderá reconhecer, independentemente do fornecimento das informações nela previstas, a situação de emergência ou o estado de calamidade pública apenas com base no Decreto do respectivo ente federado.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</w:p>
    <w:p w:rsid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Enfatize-se que, nos termos dessa Lei, o apoio financeiro do Executivo Federal é obrigatório e se dará de forma complementar aos Estados, Distrito Federal e aos Municípios em situação de emergência ou estado de calamidade pública, devidamente reconhecidos.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Entendemos assim que a definição de um prazo para o seu exercício não é inoportuna, nem tampouco conflita com a natureza excepcional dessas situações. Ao contrário, a rapidez no reconhecimento dessas circunstâncias é fundamental para que haja o necessário aporte de recursos federais para a execução de ações de socorro, assistência às vítimas e restabelecimento de serviços essenciais, entre outras ações necessárias.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Vale frisar que, nos termos da legislação vigente, compete ao Ministério da Integração Nacional, com base nas informações obtidas e na sua disponibilidade orçamentária e financeira, definir o montante de recursos a ser disponibilizado para a execução dessas ações. A utilização dos recursos transferidos pelo ente beneficiário está vinculada exclusivamente à execução das ações previstas na referida Lei nº 12.340, de 2010, além das especificadas pelo Ministério da Integração Nacional quando da liberação dos recursos, e sobre ela será aplicado sistemático e efetivo controle e fiscalização.</w:t>
      </w: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  <w:r w:rsidRPr="00751FC5">
        <w:rPr>
          <w:sz w:val="28"/>
          <w:szCs w:val="20"/>
        </w:rPr>
        <w:t xml:space="preserve">Como bem enfatizado na justificação do projeto, </w:t>
      </w:r>
      <w:r w:rsidRPr="00751FC5">
        <w:rPr>
          <w:i/>
          <w:sz w:val="28"/>
          <w:szCs w:val="20"/>
        </w:rPr>
        <w:t>“temos assistido o crescimento de ocorrências naturais que devastam cidades e comunidades inteiras. Famílias que de uma hora para a outra perdem tudo que possuem. Cidades que perdem grande parte de sua infraestrutura urbana, cuja construção demandou anos, até mesmo décadas.</w:t>
      </w: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  <w:r w:rsidRPr="00751FC5">
        <w:rPr>
          <w:i/>
          <w:sz w:val="28"/>
          <w:szCs w:val="20"/>
        </w:rPr>
        <w:t>Com a ocorrência de tais fenômenos, que assolam muitas vidas e inviabilizam o mínimo de dignidade para centenas de milhares de brasileiros, muitos Municípios e Estados se veem impotentes, sem que disponham de recursos para iniciar, logo após os desastres, a recuperação dos danos causados.</w:t>
      </w: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  <w:bookmarkStart w:id="2" w:name="_GoBack"/>
      <w:bookmarkEnd w:id="2"/>
      <w:r w:rsidRPr="00751FC5">
        <w:rPr>
          <w:i/>
          <w:sz w:val="28"/>
          <w:szCs w:val="20"/>
        </w:rPr>
        <w:t>Com efeito, a presente proposição visa fixar um prazo para que a Secretaria Nacional de Defesa Civil do Ministério da Integração Nacional, que é o órgão responsável pelo reconhecimento do estado de calamidade e da situação de emergência, decrete esta situação, permitindo ao ente federativo – os Estados, o Distrito Federal e os Municípios – buscar recursos em todos os Ministérios e órgãos do Poder Executivo Federal.</w:t>
      </w:r>
    </w:p>
    <w:p w:rsidR="00751FC5" w:rsidRPr="00751FC5" w:rsidRDefault="00751FC5" w:rsidP="00751FC5">
      <w:pPr>
        <w:spacing w:after="360"/>
        <w:ind w:firstLine="1418"/>
        <w:jc w:val="both"/>
        <w:rPr>
          <w:i/>
          <w:sz w:val="28"/>
          <w:szCs w:val="20"/>
        </w:rPr>
      </w:pPr>
      <w:r w:rsidRPr="00751FC5">
        <w:rPr>
          <w:i/>
          <w:sz w:val="28"/>
          <w:szCs w:val="20"/>
        </w:rPr>
        <w:t>Há que se destacar que o prazo de 48 (quarenta e oito) horas somente será deflagrado após a apresentação, por parte do ente federativo requerente, de toda a documentação exigida pela Lei 12.340, ou seja, nenhuma exigência legal será dispensada.”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Neste momento, em que o País acompanha, traumatizado, a tragédia que se abate sobre a comunidade de Bento Rodrigues, no município de Mariana/MG, cabe lembrar que os desastres não decorrem apenas de eventos naturais, mas também de eventos decorrentes da própria ação humana. Qualquer que seja a sua origem, entretanto, demandam pronta resposta do Poder Público. Quem perde tudo o que possui, como diz a justificação original, preserva do seu passado apenas o que conseguiu guardar na sua lembrança. Perde-se a história registrada. Resta, apenas, a história contada. Não é justo que lhe sejam negadas, também, as condições de realização de sua história futura.</w:t>
      </w:r>
    </w:p>
    <w:p w:rsidR="00751FC5" w:rsidRPr="00751FC5" w:rsidRDefault="00751FC5" w:rsidP="00751FC5">
      <w:pPr>
        <w:spacing w:after="360"/>
        <w:ind w:firstLine="70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 xml:space="preserve">Assim, entendemos que o Projeto de Lei da Câmara nº 130, de 2011, revela-se oportuno e pertinente ao assinalar prazo para que o Executivo Federal reconheça a situação de emergência ou o estado de calamidade pública que aflige estados e municípios, sobretudo por ter implícito que o seu pronto reconhecimento é fundamental para que haja o imprescindível aporte de recursos federais para a execução de ações de socorro, assistência às vítimas e restabelecimento de serviços essenciais, entre outras ações necessárias. </w:t>
      </w:r>
    </w:p>
    <w:p w:rsidR="00751FC5" w:rsidRPr="00751FC5" w:rsidRDefault="00751FC5" w:rsidP="00751FC5">
      <w:pPr>
        <w:spacing w:after="360"/>
        <w:ind w:firstLine="708"/>
        <w:jc w:val="both"/>
        <w:rPr>
          <w:sz w:val="28"/>
          <w:szCs w:val="20"/>
        </w:rPr>
      </w:pPr>
    </w:p>
    <w:p w:rsidR="00751FC5" w:rsidRPr="00751FC5" w:rsidRDefault="00751FC5" w:rsidP="00751FC5">
      <w:pPr>
        <w:spacing w:after="360"/>
        <w:ind w:firstLine="708"/>
        <w:jc w:val="both"/>
        <w:rPr>
          <w:sz w:val="28"/>
          <w:szCs w:val="20"/>
        </w:rPr>
      </w:pPr>
    </w:p>
    <w:p w:rsidR="00751FC5" w:rsidRPr="00751FC5" w:rsidRDefault="00751FC5" w:rsidP="00751FC5">
      <w:pPr>
        <w:spacing w:after="360"/>
        <w:ind w:firstLine="708"/>
        <w:jc w:val="both"/>
        <w:rPr>
          <w:sz w:val="28"/>
          <w:szCs w:val="20"/>
        </w:rPr>
      </w:pP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 xml:space="preserve">  </w:t>
      </w:r>
    </w:p>
    <w:p w:rsidR="00751FC5" w:rsidRPr="00751FC5" w:rsidRDefault="00751FC5" w:rsidP="00751FC5">
      <w:pPr>
        <w:spacing w:after="480"/>
        <w:jc w:val="both"/>
        <w:rPr>
          <w:b/>
          <w:bCs/>
          <w:sz w:val="28"/>
          <w:szCs w:val="20"/>
        </w:rPr>
      </w:pPr>
      <w:r w:rsidRPr="00751FC5">
        <w:rPr>
          <w:b/>
          <w:bCs/>
          <w:sz w:val="28"/>
          <w:szCs w:val="20"/>
        </w:rPr>
        <w:t>III – VOTO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Face ao exposto, o voto é pela aprovação do Projeto de Lei da Câmara nº 130, de 2015.</w:t>
      </w:r>
    </w:p>
    <w:p w:rsidR="00751FC5" w:rsidRPr="00751FC5" w:rsidRDefault="00751FC5" w:rsidP="00751FC5">
      <w:pPr>
        <w:spacing w:before="960" w:after="720"/>
        <w:ind w:firstLine="2520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Sala da Comissão,</w:t>
      </w:r>
    </w:p>
    <w:p w:rsidR="00751FC5" w:rsidRPr="00751FC5" w:rsidRDefault="00751FC5" w:rsidP="00751FC5">
      <w:pPr>
        <w:spacing w:after="960"/>
        <w:ind w:left="6240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, Presidente</w:t>
      </w:r>
    </w:p>
    <w:p w:rsidR="00751FC5" w:rsidRPr="00751FC5" w:rsidRDefault="00751FC5" w:rsidP="00751FC5">
      <w:pPr>
        <w:spacing w:after="960"/>
        <w:ind w:left="6240"/>
        <w:jc w:val="both"/>
        <w:rPr>
          <w:sz w:val="28"/>
          <w:szCs w:val="20"/>
        </w:rPr>
      </w:pPr>
      <w:r w:rsidRPr="00751FC5">
        <w:rPr>
          <w:sz w:val="28"/>
          <w:szCs w:val="20"/>
        </w:rPr>
        <w:t>, Relatora</w:t>
      </w:r>
    </w:p>
    <w:p w:rsidR="00751FC5" w:rsidRPr="00751FC5" w:rsidRDefault="00751FC5" w:rsidP="00751FC5">
      <w:pPr>
        <w:spacing w:after="360"/>
        <w:ind w:firstLine="1418"/>
        <w:jc w:val="both"/>
        <w:rPr>
          <w:sz w:val="28"/>
          <w:szCs w:val="20"/>
        </w:rPr>
      </w:pPr>
    </w:p>
    <w:p w:rsidR="001318F7" w:rsidRDefault="001318F7"/>
    <w:sectPr w:rsidR="00131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5"/>
    <w:rsid w:val="00023719"/>
    <w:rsid w:val="001318F7"/>
    <w:rsid w:val="00751FC5"/>
    <w:rsid w:val="008D47EF"/>
    <w:rsid w:val="00D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5DD3-3E37-4DBF-8956-AB048D9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-TtuloPrincipal-CLG">
    <w:name w:val="02 - Título Principal - CLG"/>
    <w:link w:val="02-TtuloPrincipal-CLGChar"/>
    <w:rsid w:val="00751FC5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751FC5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link w:val="03-Ementa-CLG"/>
    <w:rsid w:val="00751FC5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751FC5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751FC5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uiPriority w:val="99"/>
    <w:rsid w:val="00751FC5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rsid w:val="00751FC5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link w:val="04-Relatoria-CLG"/>
    <w:rsid w:val="00751F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link w:val="05-Subttulo-CLG"/>
    <w:rsid w:val="00751FC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link w:val="06-Pargrafodetexto-CLG"/>
    <w:uiPriority w:val="99"/>
    <w:rsid w:val="00751FC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Jorge Chaves Jr</dc:creator>
  <cp:keywords/>
  <dc:description/>
  <cp:lastModifiedBy>Maria Isabela Guimarães Campos</cp:lastModifiedBy>
  <cp:revision>2</cp:revision>
  <dcterms:created xsi:type="dcterms:W3CDTF">2015-11-12T11:44:00Z</dcterms:created>
  <dcterms:modified xsi:type="dcterms:W3CDTF">2015-11-12T11:44:00Z</dcterms:modified>
</cp:coreProperties>
</file>