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55" w:rsidRDefault="00F16755" w:rsidP="00F16755">
      <w:pPr>
        <w:pStyle w:val="02-TtuloPrincipal-CLG"/>
      </w:pPr>
      <w:r>
        <w:t xml:space="preserve">PARECER Nº     </w:t>
      </w:r>
      <w:proofErr w:type="gramStart"/>
      <w:r>
        <w:t xml:space="preserve">  ,</w:t>
      </w:r>
      <w:proofErr w:type="gramEnd"/>
      <w:r>
        <w:t xml:space="preserve"> DE 201</w:t>
      </w:r>
      <w:r w:rsidR="00A21E45">
        <w:t>5</w:t>
      </w:r>
    </w:p>
    <w:p w:rsidR="00F16755" w:rsidRDefault="00F16755" w:rsidP="00F16755">
      <w:pPr>
        <w:pStyle w:val="03-Ementa-CLG"/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 xml:space="preserve">DE </w:t>
      </w:r>
      <w:r w:rsidR="002F7AA2">
        <w:t>SERVIÇOS DE INFRAESTRUTURA</w:t>
      </w:r>
      <w:r w:rsidR="00A5437D">
        <w:t>,</w:t>
      </w:r>
      <w:r w:rsidR="003644D8">
        <w:t xml:space="preserve"> em decisão terminativa, </w:t>
      </w:r>
      <w:r w:rsidR="00A5437D">
        <w:t>sobre o Projeto de L</w:t>
      </w:r>
      <w:r>
        <w:t xml:space="preserve">ei do Senado nº </w:t>
      </w:r>
      <w:r w:rsidR="00E3082D">
        <w:t>85</w:t>
      </w:r>
      <w:r>
        <w:t xml:space="preserve">, de 2013, </w:t>
      </w:r>
      <w:r w:rsidR="00493970">
        <w:t xml:space="preserve">do Senador Valdir Raupp, </w:t>
      </w:r>
      <w:r>
        <w:t xml:space="preserve">que </w:t>
      </w:r>
      <w:r w:rsidR="00E3082D">
        <w:rPr>
          <w:i/>
        </w:rPr>
        <w:t xml:space="preserve">proíbe a cobrança de </w:t>
      </w:r>
      <w:r w:rsidR="00E3082D" w:rsidRPr="00493970">
        <w:rPr>
          <w:i/>
        </w:rPr>
        <w:t>roaming</w:t>
      </w:r>
      <w:r w:rsidR="00E3082D">
        <w:rPr>
          <w:i/>
        </w:rPr>
        <w:t xml:space="preserve"> nacional ou adicional </w:t>
      </w:r>
      <w:r w:rsidR="00493970">
        <w:rPr>
          <w:i/>
        </w:rPr>
        <w:t xml:space="preserve">por </w:t>
      </w:r>
      <w:r w:rsidR="00E3082D">
        <w:rPr>
          <w:i/>
        </w:rPr>
        <w:t>chamada</w:t>
      </w:r>
      <w:r w:rsidR="00493970">
        <w:rPr>
          <w:i/>
        </w:rPr>
        <w:t>,</w:t>
      </w:r>
      <w:r w:rsidR="00E3082D">
        <w:rPr>
          <w:i/>
        </w:rPr>
        <w:t xml:space="preserve"> em localidades atendidas pelas mesmas redes das operadoras de telefonia móvel contratada.</w:t>
      </w:r>
    </w:p>
    <w:p w:rsidR="00F16755" w:rsidRDefault="00F16755" w:rsidP="00F16755">
      <w:pPr>
        <w:pStyle w:val="04-Relatoria-CLG"/>
      </w:pPr>
      <w:r>
        <w:t xml:space="preserve">RELATOR: Senador </w:t>
      </w:r>
      <w:r w:rsidR="002F7AA2">
        <w:rPr>
          <w:b/>
        </w:rPr>
        <w:t>WALTER PINHEIRO</w:t>
      </w:r>
    </w:p>
    <w:p w:rsidR="00F16755" w:rsidRDefault="00F16755" w:rsidP="00F16755">
      <w:pPr>
        <w:pStyle w:val="05-Subttulo-CLG"/>
      </w:pPr>
      <w:r>
        <w:t>I – RELATÓRIO</w:t>
      </w:r>
    </w:p>
    <w:p w:rsidR="00BA6F38" w:rsidRDefault="003B25B5" w:rsidP="005E78E8">
      <w:pPr>
        <w:pStyle w:val="06-Pargrafodetexto-CLG"/>
      </w:pPr>
      <w:r>
        <w:t xml:space="preserve">Submete-se à apreciação da Comissão de </w:t>
      </w:r>
      <w:r w:rsidR="002F7AA2">
        <w:t xml:space="preserve">Serviços de Infraestrutura </w:t>
      </w:r>
      <w:r>
        <w:t>(</w:t>
      </w:r>
      <w:r w:rsidR="002F7AA2">
        <w:t>CI</w:t>
      </w:r>
      <w:r>
        <w:t>)</w:t>
      </w:r>
      <w:r w:rsidR="00590EA2">
        <w:t xml:space="preserve"> </w:t>
      </w:r>
      <w:r>
        <w:t xml:space="preserve">o Projeto de Lei do Senado (PLS) nº </w:t>
      </w:r>
      <w:r w:rsidR="005E78E8">
        <w:t>85</w:t>
      </w:r>
      <w:r>
        <w:t xml:space="preserve">, de 2013, de autoria </w:t>
      </w:r>
      <w:proofErr w:type="gramStart"/>
      <w:r>
        <w:t>do</w:t>
      </w:r>
      <w:proofErr w:type="gramEnd"/>
      <w:r>
        <w:t xml:space="preserve"> Senador </w:t>
      </w:r>
      <w:r w:rsidR="005E78E8">
        <w:t>Valdir Raupp</w:t>
      </w:r>
      <w:r w:rsidR="006C4520">
        <w:t xml:space="preserve">. A iniciativa </w:t>
      </w:r>
      <w:r w:rsidR="005E78E8">
        <w:t xml:space="preserve">propõe </w:t>
      </w:r>
      <w:r w:rsidR="00BA6F38">
        <w:t xml:space="preserve">a extinção, no serviço de telefonia móvel, da cobrança do </w:t>
      </w:r>
      <w:r w:rsidR="00BA6F38" w:rsidRPr="008003B9">
        <w:rPr>
          <w:b/>
        </w:rPr>
        <w:t>adicional por chamada</w:t>
      </w:r>
      <w:r w:rsidR="00BA6F38">
        <w:t xml:space="preserve"> em ligações </w:t>
      </w:r>
      <w:r w:rsidR="00B02182">
        <w:t xml:space="preserve">realizadas nas </w:t>
      </w:r>
      <w:r w:rsidR="00BA6F38">
        <w:t>redes de empresas pertencentes ao mesmo grupo econômico.</w:t>
      </w:r>
    </w:p>
    <w:p w:rsidR="00305AA8" w:rsidRDefault="00305AA8" w:rsidP="005E78E8">
      <w:pPr>
        <w:pStyle w:val="06-Pargrafodetexto-CLG"/>
      </w:pPr>
      <w:r>
        <w:t xml:space="preserve">O comando vedando a referida cobrança </w:t>
      </w:r>
      <w:r w:rsidR="00EB7F3F">
        <w:t xml:space="preserve">encontra-se no art. 1º da proposição que, </w:t>
      </w:r>
      <w:r w:rsidR="005A35D8">
        <w:t xml:space="preserve">em seu </w:t>
      </w:r>
      <w:r w:rsidR="00EB7F3F">
        <w:t xml:space="preserve">parágrafo único, define “adicional por chamada” como </w:t>
      </w:r>
      <w:r w:rsidR="00EB7F3F" w:rsidRPr="008D2C4A">
        <w:rPr>
          <w:i/>
        </w:rPr>
        <w:t xml:space="preserve">o valor cobrado pela prestadora do serviço de telefonia móvel por chamada recebida ou originada, quando o usuário estiver utilizando a linha em área diversa da que foi </w:t>
      </w:r>
      <w:r w:rsidR="008D2C4A" w:rsidRPr="008D2C4A">
        <w:rPr>
          <w:i/>
        </w:rPr>
        <w:t>registrada</w:t>
      </w:r>
      <w:r w:rsidR="008D2C4A">
        <w:t>.</w:t>
      </w:r>
    </w:p>
    <w:p w:rsidR="005A35D8" w:rsidRDefault="005A35D8" w:rsidP="005A35D8">
      <w:pPr>
        <w:pStyle w:val="06-Pargrafodetexto-CLG"/>
      </w:pPr>
      <w:r>
        <w:t>Por meio do art. 2º, o PLS nº 85, de 2013, remete os infratores da norma proposta às sanções previstas na Lei nº 9.472, de 16 de julho de 1997 (Lei Geral de Telecomunicações – LGT). Já o art. 3º estabelece que a vigência da lei se dará a partir da data de sua publicação.</w:t>
      </w:r>
    </w:p>
    <w:p w:rsidR="009370E1" w:rsidRPr="003311AC" w:rsidRDefault="00C8575C" w:rsidP="00F16755">
      <w:pPr>
        <w:pStyle w:val="06-Pargrafodetexto-CLG"/>
      </w:pPr>
      <w:r>
        <w:lastRenderedPageBreak/>
        <w:t>A proposição foi aprovada</w:t>
      </w:r>
      <w:r w:rsidR="005A35D8">
        <w:t>, no último mês de novembro,</w:t>
      </w:r>
      <w:r>
        <w:t xml:space="preserve"> pela Comissão de Ciência, Tecnologia, Inovação, Comunicação e Informática (CCT). </w:t>
      </w:r>
      <w:r w:rsidR="00F57166">
        <w:t>Remetida ao exame d</w:t>
      </w:r>
      <w:r>
        <w:t xml:space="preserve">esta Comissão, </w:t>
      </w:r>
      <w:r w:rsidR="00ED62EC">
        <w:t>onde será apreciad</w:t>
      </w:r>
      <w:r w:rsidR="00F57166">
        <w:t>a</w:t>
      </w:r>
      <w:r w:rsidR="00ED62EC">
        <w:t xml:space="preserve"> em caráter terminativo, </w:t>
      </w:r>
      <w:r w:rsidR="00F57166">
        <w:t xml:space="preserve">a ela </w:t>
      </w:r>
      <w:r>
        <w:t>n</w:t>
      </w:r>
      <w:r w:rsidR="009370E1">
        <w:t>ão foram oferecidas emendas no prazo regimental.</w:t>
      </w:r>
    </w:p>
    <w:p w:rsidR="00F16755" w:rsidRPr="005523B9" w:rsidRDefault="00F16755" w:rsidP="00F16755">
      <w:pPr>
        <w:pStyle w:val="05-Subttulo-CLG"/>
      </w:pPr>
      <w:r w:rsidRPr="005523B9">
        <w:t>II – ANÁLISE</w:t>
      </w:r>
    </w:p>
    <w:p w:rsidR="003644D8" w:rsidRPr="008961C9" w:rsidRDefault="00BA4E3B" w:rsidP="003644D8">
      <w:pPr>
        <w:pStyle w:val="06-Pargrafodetexto-CLG"/>
        <w:rPr>
          <w:szCs w:val="28"/>
        </w:rPr>
      </w:pPr>
      <w:r w:rsidRPr="006C109C">
        <w:rPr>
          <w:szCs w:val="16"/>
        </w:rPr>
        <w:t xml:space="preserve">Conforme determina o </w:t>
      </w:r>
      <w:r>
        <w:rPr>
          <w:szCs w:val="16"/>
        </w:rPr>
        <w:t xml:space="preserve">inciso I do art. 104 do </w:t>
      </w:r>
      <w:r w:rsidRPr="006C109C">
        <w:rPr>
          <w:szCs w:val="16"/>
        </w:rPr>
        <w:t>Regimento Interno do Senado Federal</w:t>
      </w:r>
      <w:r>
        <w:rPr>
          <w:szCs w:val="16"/>
        </w:rPr>
        <w:t xml:space="preserve"> (RISF)</w:t>
      </w:r>
      <w:r w:rsidRPr="006C109C">
        <w:rPr>
          <w:szCs w:val="16"/>
        </w:rPr>
        <w:t>, c</w:t>
      </w:r>
      <w:r>
        <w:rPr>
          <w:szCs w:val="16"/>
        </w:rPr>
        <w:t>ompete</w:t>
      </w:r>
      <w:r w:rsidRPr="006C109C">
        <w:rPr>
          <w:szCs w:val="16"/>
        </w:rPr>
        <w:t xml:space="preserve"> à CI</w:t>
      </w:r>
      <w:r>
        <w:rPr>
          <w:szCs w:val="16"/>
        </w:rPr>
        <w:t>, entre outros temas, opinar sobre matérias atinentes ao setor de telecomunicações</w:t>
      </w:r>
      <w:r w:rsidR="006B527A">
        <w:rPr>
          <w:szCs w:val="16"/>
        </w:rPr>
        <w:t>.</w:t>
      </w:r>
      <w:r w:rsidR="008B62E1" w:rsidRPr="008B62E1">
        <w:rPr>
          <w:szCs w:val="28"/>
        </w:rPr>
        <w:t xml:space="preserve"> </w:t>
      </w:r>
      <w:r w:rsidR="008B62E1" w:rsidRPr="008961C9">
        <w:rPr>
          <w:szCs w:val="28"/>
        </w:rPr>
        <w:t>A iniciativa em comento inscreve-se, portanto, no rol das matérias sujeitas ao exame deste colegiado.</w:t>
      </w:r>
      <w:r w:rsidR="003C0195">
        <w:rPr>
          <w:szCs w:val="28"/>
        </w:rPr>
        <w:t xml:space="preserve"> E, e</w:t>
      </w:r>
      <w:r w:rsidR="003644D8">
        <w:rPr>
          <w:szCs w:val="28"/>
        </w:rPr>
        <w:t>m virtude do caráter terminativo da decisão, devem ser analisados, também, os aspectos relativos à constitucionalidade, à juridicidade e à técnica legislativa da proposição.</w:t>
      </w:r>
    </w:p>
    <w:p w:rsidR="00B940AF" w:rsidRDefault="005A35D8" w:rsidP="008B62E1">
      <w:pPr>
        <w:pStyle w:val="Recuodecorpodetexto"/>
        <w:spacing w:before="0" w:after="360" w:line="240" w:lineRule="auto"/>
      </w:pPr>
      <w:r>
        <w:t xml:space="preserve">A </w:t>
      </w:r>
      <w:r w:rsidR="008D0F99">
        <w:t>primeira observação a ser feita sobre o objeto da propos</w:t>
      </w:r>
      <w:r w:rsidR="00376365">
        <w:t>ta</w:t>
      </w:r>
      <w:r w:rsidR="008D0F99">
        <w:t xml:space="preserve"> em tela é que a </w:t>
      </w:r>
      <w:r w:rsidR="0093751C">
        <w:t xml:space="preserve">cobrança do adicional por chamada </w:t>
      </w:r>
      <w:r w:rsidR="003C0195">
        <w:t>est</w:t>
      </w:r>
      <w:r w:rsidR="00B940AF">
        <w:t xml:space="preserve">á disciplinada, em âmbito </w:t>
      </w:r>
      <w:proofErr w:type="spellStart"/>
      <w:r w:rsidR="00B940AF">
        <w:t>infralegal</w:t>
      </w:r>
      <w:proofErr w:type="spellEnd"/>
      <w:r w:rsidR="00B940AF">
        <w:t xml:space="preserve">, pelo Regulamento do Serviço Móvel Pessoal (SMP), aprovado pela Resolução nº 477, de </w:t>
      </w:r>
      <w:r w:rsidR="001A0E44">
        <w:t xml:space="preserve">7 de agosto de </w:t>
      </w:r>
      <w:r w:rsidR="00B940AF">
        <w:t>2007, da Agência Nacional de Telec</w:t>
      </w:r>
      <w:r w:rsidR="001A0E44">
        <w:t xml:space="preserve">omunicações (ANATEL). De acordo com a norma, </w:t>
      </w:r>
      <w:r w:rsidR="00707E8F">
        <w:t>é permitida a referida cobrança, estabelecida por um valor fixo,</w:t>
      </w:r>
      <w:r w:rsidR="00B43D67">
        <w:t xml:space="preserve"> quando o usuário realizar ou receber ligações fora da área em que seu terminal foi habilitado. </w:t>
      </w:r>
      <w:r w:rsidR="00707E8F">
        <w:t xml:space="preserve">  </w:t>
      </w:r>
    </w:p>
    <w:p w:rsidR="00506209" w:rsidRDefault="00506209" w:rsidP="008B62E1">
      <w:pPr>
        <w:pStyle w:val="Recuodecorpodetexto"/>
        <w:spacing w:before="0" w:after="360" w:line="240" w:lineRule="auto"/>
      </w:pPr>
      <w:r>
        <w:t>Note-se</w:t>
      </w:r>
      <w:r w:rsidR="002314EA">
        <w:t xml:space="preserve"> </w:t>
      </w:r>
      <w:r>
        <w:t xml:space="preserve">que a cobrança do adicional por chamada é uma faculdade das prestadoras que, a seu critério, podem </w:t>
      </w:r>
      <w:r w:rsidR="00E91B26">
        <w:t xml:space="preserve">não </w:t>
      </w:r>
      <w:proofErr w:type="gramStart"/>
      <w:r w:rsidR="008C2C16">
        <w:t>efetiv</w:t>
      </w:r>
      <w:r w:rsidR="00E91B26">
        <w:t>á-la</w:t>
      </w:r>
      <w:proofErr w:type="gramEnd"/>
      <w:r>
        <w:t>. De fato, a</w:t>
      </w:r>
      <w:r w:rsidR="00E91B26">
        <w:t xml:space="preserve">s empresas </w:t>
      </w:r>
      <w:r>
        <w:t xml:space="preserve">têm comercializado planos de serviço </w:t>
      </w:r>
      <w:r w:rsidR="004544AE">
        <w:t xml:space="preserve">que </w:t>
      </w:r>
      <w:r w:rsidR="00E91B26">
        <w:t xml:space="preserve">não preveem </w:t>
      </w:r>
      <w:r w:rsidR="00980D8E">
        <w:t>a cobrança</w:t>
      </w:r>
      <w:r w:rsidR="004544AE">
        <w:t xml:space="preserve"> extra</w:t>
      </w:r>
      <w:r w:rsidR="004439CF">
        <w:t xml:space="preserve">, </w:t>
      </w:r>
      <w:r w:rsidR="004544AE">
        <w:t xml:space="preserve">em especial </w:t>
      </w:r>
      <w:r>
        <w:t>quando as chamadas fora da área de registro do terminal são originadas ou terminadas dentro de sua própria rede.</w:t>
      </w:r>
    </w:p>
    <w:p w:rsidR="002314EA" w:rsidRDefault="004439CF" w:rsidP="002314EA">
      <w:pPr>
        <w:pStyle w:val="Recuodecorpodetexto"/>
        <w:spacing w:before="0" w:after="360" w:line="240" w:lineRule="auto"/>
      </w:pPr>
      <w:r>
        <w:t>Importante registrar que a própria Anatel, como forma de estimular a redução dos p</w:t>
      </w:r>
      <w:r w:rsidR="00ED2253">
        <w:t>reços praticados</w:t>
      </w:r>
      <w:r>
        <w:t xml:space="preserve">, já </w:t>
      </w:r>
      <w:r w:rsidR="00980D8E">
        <w:t>sinalizou</w:t>
      </w:r>
      <w:r>
        <w:t xml:space="preserve"> </w:t>
      </w:r>
      <w:r w:rsidR="00ED2253">
        <w:t xml:space="preserve">a </w:t>
      </w:r>
      <w:r w:rsidR="005E5B1E">
        <w:t>hipótese</w:t>
      </w:r>
      <w:r w:rsidR="00ED2253">
        <w:t xml:space="preserve"> </w:t>
      </w:r>
      <w:r>
        <w:t>de extinguir o adicional por chamada</w:t>
      </w:r>
      <w:r w:rsidR="00ED2253">
        <w:t>, o que pode ser feito alterando-se o Regulamento do SMP</w:t>
      </w:r>
      <w:r>
        <w:t>.</w:t>
      </w:r>
      <w:r w:rsidR="00213B21">
        <w:t xml:space="preserve"> </w:t>
      </w:r>
      <w:r w:rsidR="008C2C16">
        <w:t>Segundo sua</w:t>
      </w:r>
      <w:r w:rsidR="00213B21">
        <w:t xml:space="preserve"> Portaria nº 710, de 3 de setembro de </w:t>
      </w:r>
      <w:smartTag w:uri="urn:schemas-microsoft-com:office:smarttags" w:element="metricconverter">
        <w:smartTagPr>
          <w:attr w:name="ProductID" w:val="2013, a"/>
        </w:smartTagPr>
        <w:r w:rsidR="00213B21">
          <w:t>2013, a</w:t>
        </w:r>
      </w:smartTag>
      <w:r w:rsidR="00213B21">
        <w:t xml:space="preserve"> Agência deverá promover </w:t>
      </w:r>
      <w:r w:rsidR="005C08B7">
        <w:t xml:space="preserve">modificações </w:t>
      </w:r>
      <w:r w:rsidR="00213B21">
        <w:t>na referida norma até o fim do primeiro semestre de 2014</w:t>
      </w:r>
      <w:r w:rsidR="008C2C16">
        <w:t>.</w:t>
      </w:r>
      <w:r w:rsidR="00213B21">
        <w:t xml:space="preserve"> </w:t>
      </w:r>
    </w:p>
    <w:p w:rsidR="00927431" w:rsidRDefault="002314EA" w:rsidP="00927431">
      <w:pPr>
        <w:pStyle w:val="06-Pargrafodetexto-CLG"/>
      </w:pPr>
      <w:r>
        <w:lastRenderedPageBreak/>
        <w:t xml:space="preserve">Outro ponto central para a </w:t>
      </w:r>
      <w:r w:rsidR="00ED2253">
        <w:t xml:space="preserve">avaliação da proposta </w:t>
      </w:r>
      <w:r>
        <w:t xml:space="preserve">foi </w:t>
      </w:r>
      <w:r w:rsidR="008C2C16">
        <w:t>destacado</w:t>
      </w:r>
      <w:r w:rsidR="00927431">
        <w:t xml:space="preserve"> </w:t>
      </w:r>
      <w:r w:rsidR="00ED2253">
        <w:t xml:space="preserve">na análise apresentada pelo relator do PLS nº 85, de 2013, na CCT, Senador </w:t>
      </w:r>
      <w:r>
        <w:t>Vital do Rêgo</w:t>
      </w:r>
      <w:r w:rsidR="00ED2253">
        <w:t xml:space="preserve">: </w:t>
      </w:r>
      <w:bookmarkStart w:id="2" w:name="art3"/>
      <w:bookmarkStart w:id="3" w:name="art35"/>
      <w:bookmarkStart w:id="4" w:name="art86"/>
      <w:bookmarkEnd w:id="2"/>
      <w:bookmarkEnd w:id="3"/>
      <w:bookmarkEnd w:id="4"/>
      <w:r w:rsidR="00ED2253">
        <w:t>quando uma chamada</w:t>
      </w:r>
      <w:r w:rsidR="00927431">
        <w:t xml:space="preserve"> é originada e terminada nas redes de empresas pertencentes ao mesmo grupo econômico não há interconexão, o que, economicamente, não justificaria a cobrança do adicional por chamada.</w:t>
      </w:r>
    </w:p>
    <w:p w:rsidR="00582CF4" w:rsidRDefault="00813753" w:rsidP="003644D8">
      <w:pPr>
        <w:pStyle w:val="06-Pargrafodetexto-CLG"/>
      </w:pPr>
      <w:r>
        <w:t xml:space="preserve">Não há óbices constitucionais para o prosseguimento da matéria, já que </w:t>
      </w:r>
      <w:r w:rsidR="008C2C16">
        <w:t xml:space="preserve">o art. 48, inciso XII, da Carta Magna, </w:t>
      </w:r>
      <w:r w:rsidR="006B527A">
        <w:t xml:space="preserve">atribui </w:t>
      </w:r>
      <w:r>
        <w:t xml:space="preserve">ao Congresso Nacional a </w:t>
      </w:r>
      <w:r w:rsidR="006B527A">
        <w:t xml:space="preserve">competência </w:t>
      </w:r>
      <w:r>
        <w:t>de</w:t>
      </w:r>
      <w:r w:rsidR="008C2C16">
        <w:t xml:space="preserve"> dispor sobre todas as matérias </w:t>
      </w:r>
      <w:r w:rsidR="006B527A">
        <w:t xml:space="preserve">sob a jurisdição da </w:t>
      </w:r>
      <w:r w:rsidR="008C2C16">
        <w:t xml:space="preserve">União, entre elas </w:t>
      </w:r>
      <w:r>
        <w:t xml:space="preserve">as </w:t>
      </w:r>
      <w:r w:rsidR="008C2C16">
        <w:t xml:space="preserve">telecomunicações. Da mesma forma, não se </w:t>
      </w:r>
      <w:r>
        <w:t>vislumbra</w:t>
      </w:r>
      <w:r w:rsidR="006B527A">
        <w:t>, no projeto,</w:t>
      </w:r>
      <w:r>
        <w:t xml:space="preserve"> qualquer vício relativo </w:t>
      </w:r>
      <w:r w:rsidR="003644D8">
        <w:t>à juridicidade e à técnica legislativa.</w:t>
      </w:r>
    </w:p>
    <w:p w:rsidR="00342850" w:rsidRDefault="00342850" w:rsidP="00342850">
      <w:pPr>
        <w:pStyle w:val="06-Pargrafodetexto-CLG"/>
        <w:rPr>
          <w:szCs w:val="28"/>
        </w:rPr>
      </w:pPr>
      <w:r>
        <w:rPr>
          <w:szCs w:val="28"/>
        </w:rPr>
        <w:t>Entendemos, p</w:t>
      </w:r>
      <w:r w:rsidRPr="00D161F6">
        <w:rPr>
          <w:szCs w:val="28"/>
        </w:rPr>
        <w:t>ortanto, que o PL</w:t>
      </w:r>
      <w:r>
        <w:rPr>
          <w:szCs w:val="28"/>
        </w:rPr>
        <w:t>S</w:t>
      </w:r>
      <w:r w:rsidRPr="00D161F6">
        <w:rPr>
          <w:szCs w:val="28"/>
        </w:rPr>
        <w:t xml:space="preserve"> nº </w:t>
      </w:r>
      <w:r>
        <w:rPr>
          <w:szCs w:val="28"/>
        </w:rPr>
        <w:t>85</w:t>
      </w:r>
      <w:r w:rsidRPr="00D161F6">
        <w:rPr>
          <w:szCs w:val="28"/>
        </w:rPr>
        <w:t>, de 201</w:t>
      </w:r>
      <w:r>
        <w:rPr>
          <w:szCs w:val="28"/>
        </w:rPr>
        <w:t>3</w:t>
      </w:r>
      <w:r w:rsidRPr="00D161F6">
        <w:rPr>
          <w:szCs w:val="28"/>
        </w:rPr>
        <w:t xml:space="preserve">, merece ser acolhido por esta Comissão. </w:t>
      </w:r>
    </w:p>
    <w:p w:rsidR="00F16755" w:rsidRDefault="00F16755" w:rsidP="00F16755">
      <w:pPr>
        <w:pStyle w:val="05-Subttulo-CLG"/>
      </w:pPr>
      <w:r>
        <w:t>III – VOTO</w:t>
      </w:r>
    </w:p>
    <w:p w:rsidR="00F16755" w:rsidRDefault="0017453B" w:rsidP="00F16755">
      <w:pPr>
        <w:pStyle w:val="06-Pargrafodetexto-CLG"/>
      </w:pPr>
      <w:r>
        <w:t xml:space="preserve">Ante o exposto, opinamos pela </w:t>
      </w:r>
      <w:r w:rsidR="00F57166">
        <w:t xml:space="preserve">constitucionalidade, </w:t>
      </w:r>
      <w:proofErr w:type="spellStart"/>
      <w:r w:rsidR="00F57166">
        <w:t>juricidade</w:t>
      </w:r>
      <w:proofErr w:type="spellEnd"/>
      <w:r w:rsidR="00F57166">
        <w:t xml:space="preserve"> e </w:t>
      </w:r>
      <w:proofErr w:type="spellStart"/>
      <w:r w:rsidR="00F57166">
        <w:t>regimentalidade</w:t>
      </w:r>
      <w:proofErr w:type="spellEnd"/>
      <w:r w:rsidR="00F57166">
        <w:t xml:space="preserve"> </w:t>
      </w:r>
      <w:r>
        <w:t>do</w:t>
      </w:r>
      <w:r w:rsidR="00560FAB">
        <w:t xml:space="preserve"> Projeto de Lei do Senado nº 85</w:t>
      </w:r>
      <w:r>
        <w:t>, d</w:t>
      </w:r>
      <w:r w:rsidR="00560FAB">
        <w:t>e 2013</w:t>
      </w:r>
      <w:r w:rsidR="00F57166">
        <w:t>, bem como por sua</w:t>
      </w:r>
      <w:r w:rsidR="00F57166" w:rsidRPr="00F57166">
        <w:rPr>
          <w:b/>
        </w:rPr>
        <w:t xml:space="preserve"> </w:t>
      </w:r>
      <w:r w:rsidR="00F57166">
        <w:rPr>
          <w:b/>
        </w:rPr>
        <w:t>aprovação</w:t>
      </w:r>
      <w:r w:rsidR="00F57166" w:rsidRPr="0054090B">
        <w:t xml:space="preserve"> no que toca ao mérito.</w:t>
      </w:r>
    </w:p>
    <w:p w:rsidR="00D56B23" w:rsidRDefault="00D56B23" w:rsidP="00F16755">
      <w:pPr>
        <w:pStyle w:val="06-Pargrafodetexto-CLG"/>
      </w:pPr>
    </w:p>
    <w:p w:rsidR="00F16755" w:rsidRDefault="00F16755" w:rsidP="005010A9">
      <w:pPr>
        <w:pStyle w:val="10-Local-CLG"/>
        <w:ind w:firstLine="0"/>
        <w:jc w:val="center"/>
      </w:pPr>
      <w:r>
        <w:t>Sala da Comissão,</w:t>
      </w:r>
      <w:r w:rsidR="0059295E">
        <w:t xml:space="preserve"> 11 de novembro de 2015</w:t>
      </w:r>
      <w:r w:rsidR="005010A9">
        <w:t>.</w:t>
      </w:r>
    </w:p>
    <w:p w:rsidR="00F16755" w:rsidRPr="00724990" w:rsidRDefault="0059295E" w:rsidP="00115348">
      <w:pPr>
        <w:pStyle w:val="11-Assinaturas-CLG"/>
        <w:ind w:left="0"/>
        <w:jc w:val="center"/>
      </w:pPr>
      <w:r>
        <w:t>Sen. Garibaldi Alves Filh</w:t>
      </w:r>
      <w:bookmarkStart w:id="5" w:name="_GoBack"/>
      <w:bookmarkEnd w:id="5"/>
      <w:r>
        <w:t>o</w:t>
      </w:r>
      <w:r w:rsidR="00F16755">
        <w:t>, Presidente</w:t>
      </w:r>
    </w:p>
    <w:p w:rsidR="003B25B5" w:rsidRPr="00F16755" w:rsidRDefault="005010A9" w:rsidP="00115348">
      <w:pPr>
        <w:pStyle w:val="11-Assinaturas-CLG"/>
        <w:spacing w:after="0"/>
        <w:ind w:left="0"/>
        <w:jc w:val="center"/>
      </w:pPr>
      <w:r>
        <w:t>Sen. Walter Pinheiro</w:t>
      </w:r>
      <w:r w:rsidR="00F16755">
        <w:t>, Relator</w:t>
      </w:r>
    </w:p>
    <w:sectPr w:rsidR="003B25B5" w:rsidRPr="00F16755" w:rsidSect="000E2B8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835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55" w:rsidRDefault="00307155" w:rsidP="00F16755">
      <w:pPr>
        <w:spacing w:after="0" w:line="240" w:lineRule="auto"/>
      </w:pPr>
      <w:r>
        <w:separator/>
      </w:r>
    </w:p>
  </w:endnote>
  <w:endnote w:type="continuationSeparator" w:id="0">
    <w:p w:rsidR="00307155" w:rsidRDefault="00307155" w:rsidP="00F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7F" w:rsidRDefault="002F7AA2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mu</w:t>
    </w:r>
    <w:proofErr w:type="gramEnd"/>
    <w:r w:rsidR="002E7F7F">
      <w:rPr>
        <w:i/>
        <w:sz w:val="18"/>
        <w:szCs w:val="18"/>
      </w:rPr>
      <w:t>2013-</w:t>
    </w:r>
    <w:r>
      <w:rPr>
        <w:i/>
        <w:sz w:val="18"/>
        <w:szCs w:val="18"/>
      </w:rPr>
      <w:t>11052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7F" w:rsidRPr="00342E7D" w:rsidRDefault="002E7F7F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55" w:rsidRDefault="00307155" w:rsidP="00F16755">
      <w:pPr>
        <w:spacing w:after="0" w:line="240" w:lineRule="auto"/>
      </w:pPr>
      <w:r>
        <w:separator/>
      </w:r>
    </w:p>
  </w:footnote>
  <w:footnote w:type="continuationSeparator" w:id="0">
    <w:p w:rsidR="00307155" w:rsidRDefault="00307155" w:rsidP="00F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7F" w:rsidRDefault="002E7F7F" w:rsidP="00F1675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7F7F" w:rsidRDefault="002E7F7F">
    <w:pPr>
      <w:pStyle w:val="Cabealho"/>
      <w:ind w:right="360"/>
    </w:pPr>
  </w:p>
  <w:p w:rsidR="002E7F7F" w:rsidRDefault="002E7F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7F" w:rsidRDefault="002E7F7F" w:rsidP="00F1675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53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F7F" w:rsidRDefault="002E7F7F">
    <w:pPr>
      <w:pStyle w:val="Cabealho"/>
      <w:ind w:right="360"/>
    </w:pPr>
  </w:p>
  <w:p w:rsidR="002E7F7F" w:rsidRDefault="002E7F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5"/>
    <w:rsid w:val="000057E3"/>
    <w:rsid w:val="000364FA"/>
    <w:rsid w:val="000967E3"/>
    <w:rsid w:val="000B16E7"/>
    <w:rsid w:val="000C36D9"/>
    <w:rsid w:val="000E2B8F"/>
    <w:rsid w:val="00115348"/>
    <w:rsid w:val="00137CB4"/>
    <w:rsid w:val="0017453B"/>
    <w:rsid w:val="001A0E44"/>
    <w:rsid w:val="001A7258"/>
    <w:rsid w:val="001B428F"/>
    <w:rsid w:val="001B6D22"/>
    <w:rsid w:val="001C0D73"/>
    <w:rsid w:val="001F06DA"/>
    <w:rsid w:val="00205D0F"/>
    <w:rsid w:val="00213B21"/>
    <w:rsid w:val="00220438"/>
    <w:rsid w:val="002314EA"/>
    <w:rsid w:val="00263642"/>
    <w:rsid w:val="00274FCD"/>
    <w:rsid w:val="002867CE"/>
    <w:rsid w:val="002E69B3"/>
    <w:rsid w:val="002E7F7F"/>
    <w:rsid w:val="002F7AA2"/>
    <w:rsid w:val="00305AA8"/>
    <w:rsid w:val="00307155"/>
    <w:rsid w:val="00317023"/>
    <w:rsid w:val="003311AC"/>
    <w:rsid w:val="00342850"/>
    <w:rsid w:val="00342E7D"/>
    <w:rsid w:val="00352F1B"/>
    <w:rsid w:val="003644D8"/>
    <w:rsid w:val="00376365"/>
    <w:rsid w:val="00386849"/>
    <w:rsid w:val="00391E13"/>
    <w:rsid w:val="003923A7"/>
    <w:rsid w:val="003A06B9"/>
    <w:rsid w:val="003B25B5"/>
    <w:rsid w:val="003C0195"/>
    <w:rsid w:val="003C676A"/>
    <w:rsid w:val="004123F8"/>
    <w:rsid w:val="00427689"/>
    <w:rsid w:val="004439CF"/>
    <w:rsid w:val="00447177"/>
    <w:rsid w:val="004544AE"/>
    <w:rsid w:val="00474BCF"/>
    <w:rsid w:val="00493970"/>
    <w:rsid w:val="004C3CBF"/>
    <w:rsid w:val="004E6536"/>
    <w:rsid w:val="00500480"/>
    <w:rsid w:val="005010A9"/>
    <w:rsid w:val="00506209"/>
    <w:rsid w:val="00520AD3"/>
    <w:rsid w:val="005404E2"/>
    <w:rsid w:val="0054090B"/>
    <w:rsid w:val="005523B9"/>
    <w:rsid w:val="00560FAB"/>
    <w:rsid w:val="00561EDE"/>
    <w:rsid w:val="00564DCB"/>
    <w:rsid w:val="00582CF4"/>
    <w:rsid w:val="00590EA2"/>
    <w:rsid w:val="0059295E"/>
    <w:rsid w:val="005A35D8"/>
    <w:rsid w:val="005B7F5E"/>
    <w:rsid w:val="005C08B7"/>
    <w:rsid w:val="005E5B1E"/>
    <w:rsid w:val="005E78E8"/>
    <w:rsid w:val="00606BF5"/>
    <w:rsid w:val="00634168"/>
    <w:rsid w:val="006649AB"/>
    <w:rsid w:val="00674A68"/>
    <w:rsid w:val="006A7E8B"/>
    <w:rsid w:val="006B527A"/>
    <w:rsid w:val="006B7E3F"/>
    <w:rsid w:val="006C109C"/>
    <w:rsid w:val="006C4520"/>
    <w:rsid w:val="006D4E61"/>
    <w:rsid w:val="006E1AE6"/>
    <w:rsid w:val="006F2CBF"/>
    <w:rsid w:val="006F3107"/>
    <w:rsid w:val="007009C1"/>
    <w:rsid w:val="00707E8F"/>
    <w:rsid w:val="00724990"/>
    <w:rsid w:val="00726A2E"/>
    <w:rsid w:val="0073432E"/>
    <w:rsid w:val="007369C6"/>
    <w:rsid w:val="00776CDA"/>
    <w:rsid w:val="007D1712"/>
    <w:rsid w:val="007E18D7"/>
    <w:rsid w:val="008003B9"/>
    <w:rsid w:val="008047FB"/>
    <w:rsid w:val="00813753"/>
    <w:rsid w:val="00817DF8"/>
    <w:rsid w:val="00824F85"/>
    <w:rsid w:val="00831439"/>
    <w:rsid w:val="00834D73"/>
    <w:rsid w:val="00852E16"/>
    <w:rsid w:val="008876EE"/>
    <w:rsid w:val="00893CB1"/>
    <w:rsid w:val="008961C9"/>
    <w:rsid w:val="008B62E1"/>
    <w:rsid w:val="008C2C16"/>
    <w:rsid w:val="008C397C"/>
    <w:rsid w:val="008D0F99"/>
    <w:rsid w:val="008D21AB"/>
    <w:rsid w:val="008D2C4A"/>
    <w:rsid w:val="008E2040"/>
    <w:rsid w:val="008E2A7C"/>
    <w:rsid w:val="00904D05"/>
    <w:rsid w:val="0091137E"/>
    <w:rsid w:val="00927431"/>
    <w:rsid w:val="00933AAF"/>
    <w:rsid w:val="009370E1"/>
    <w:rsid w:val="0093751C"/>
    <w:rsid w:val="00980D8E"/>
    <w:rsid w:val="00997D30"/>
    <w:rsid w:val="009A1557"/>
    <w:rsid w:val="009B19CF"/>
    <w:rsid w:val="009E7053"/>
    <w:rsid w:val="00A21E45"/>
    <w:rsid w:val="00A33440"/>
    <w:rsid w:val="00A348E2"/>
    <w:rsid w:val="00A371EC"/>
    <w:rsid w:val="00A50C6F"/>
    <w:rsid w:val="00A5437D"/>
    <w:rsid w:val="00A65994"/>
    <w:rsid w:val="00AA2D4F"/>
    <w:rsid w:val="00AB2261"/>
    <w:rsid w:val="00AB454F"/>
    <w:rsid w:val="00AE017A"/>
    <w:rsid w:val="00B02182"/>
    <w:rsid w:val="00B0387D"/>
    <w:rsid w:val="00B2745A"/>
    <w:rsid w:val="00B43D67"/>
    <w:rsid w:val="00B440F4"/>
    <w:rsid w:val="00B54956"/>
    <w:rsid w:val="00B71E4A"/>
    <w:rsid w:val="00B730F2"/>
    <w:rsid w:val="00B76487"/>
    <w:rsid w:val="00B93C2D"/>
    <w:rsid w:val="00B940AF"/>
    <w:rsid w:val="00BA4E3B"/>
    <w:rsid w:val="00BA6F38"/>
    <w:rsid w:val="00BB0652"/>
    <w:rsid w:val="00BF0B96"/>
    <w:rsid w:val="00BF42E9"/>
    <w:rsid w:val="00C03B1F"/>
    <w:rsid w:val="00C11C14"/>
    <w:rsid w:val="00C36019"/>
    <w:rsid w:val="00C649A4"/>
    <w:rsid w:val="00C8575C"/>
    <w:rsid w:val="00C9124C"/>
    <w:rsid w:val="00C92622"/>
    <w:rsid w:val="00CE5FEF"/>
    <w:rsid w:val="00D00FD9"/>
    <w:rsid w:val="00D03FEE"/>
    <w:rsid w:val="00D161F6"/>
    <w:rsid w:val="00D56B23"/>
    <w:rsid w:val="00D573CE"/>
    <w:rsid w:val="00D82AAB"/>
    <w:rsid w:val="00D84330"/>
    <w:rsid w:val="00DC0CD2"/>
    <w:rsid w:val="00DE79AF"/>
    <w:rsid w:val="00E247B4"/>
    <w:rsid w:val="00E3082D"/>
    <w:rsid w:val="00E342D1"/>
    <w:rsid w:val="00E71D24"/>
    <w:rsid w:val="00E82C91"/>
    <w:rsid w:val="00E90D84"/>
    <w:rsid w:val="00E91B26"/>
    <w:rsid w:val="00EB7F3F"/>
    <w:rsid w:val="00EC3346"/>
    <w:rsid w:val="00ED2253"/>
    <w:rsid w:val="00ED4909"/>
    <w:rsid w:val="00ED62EC"/>
    <w:rsid w:val="00EE0476"/>
    <w:rsid w:val="00F16755"/>
    <w:rsid w:val="00F16B67"/>
    <w:rsid w:val="00F242F5"/>
    <w:rsid w:val="00F57166"/>
    <w:rsid w:val="00F7074D"/>
    <w:rsid w:val="00F859A0"/>
    <w:rsid w:val="00FB4721"/>
    <w:rsid w:val="00FC6A73"/>
    <w:rsid w:val="00FD0464"/>
    <w:rsid w:val="00FD3565"/>
    <w:rsid w:val="00FD3A1B"/>
    <w:rsid w:val="00FF08D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523A0D-CB16-45C2-A20B-3DF13A9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61"/>
    <w:rPr>
      <w:rFonts w:eastAsia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16755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16755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locked/>
    <w:rsid w:val="00F16755"/>
    <w:rPr>
      <w:rFonts w:ascii="Times New Roman" w:eastAsia="Times New Roman" w:hAnsi="Times New Roman"/>
      <w:sz w:val="24"/>
      <w:lang w:eastAsia="pt-BR"/>
    </w:rPr>
  </w:style>
  <w:style w:type="character" w:styleId="Nmerodepgina">
    <w:name w:val="page number"/>
    <w:basedOn w:val="Fontepargpadro"/>
    <w:uiPriority w:val="99"/>
    <w:semiHidden/>
    <w:rsid w:val="00F16755"/>
    <w:rPr>
      <w:rFonts w:cs="Times New Roman"/>
    </w:rPr>
  </w:style>
  <w:style w:type="character" w:customStyle="1" w:styleId="RodapChar">
    <w:name w:val="Rodapé Char"/>
    <w:link w:val="Rodap"/>
    <w:uiPriority w:val="99"/>
    <w:semiHidden/>
    <w:locked/>
    <w:rsid w:val="00F16755"/>
    <w:rPr>
      <w:rFonts w:ascii="Times New Roman" w:eastAsia="Times New Roman" w:hAnsi="Times New Roman"/>
      <w:sz w:val="24"/>
      <w:lang w:eastAsia="pt-BR"/>
    </w:rPr>
  </w:style>
  <w:style w:type="paragraph" w:customStyle="1" w:styleId="01-Minuta-CLG">
    <w:name w:val="01 - Minuta - CLG"/>
    <w:link w:val="01-Minuta-CLGChar"/>
    <w:uiPriority w:val="99"/>
    <w:rsid w:val="00F16755"/>
    <w:pPr>
      <w:spacing w:after="18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02-TtuloPrincipal-CLG">
    <w:name w:val="02 - Título Principal - CLG"/>
    <w:link w:val="02-TtuloPrincipal-CLGChar"/>
    <w:uiPriority w:val="99"/>
    <w:rsid w:val="00F16755"/>
    <w:pPr>
      <w:spacing w:after="96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03-Ementa-CLG">
    <w:name w:val="03 - Ementa - CLG"/>
    <w:link w:val="03-Ementa-CLGCharChar"/>
    <w:uiPriority w:val="99"/>
    <w:rsid w:val="00F16755"/>
    <w:pPr>
      <w:spacing w:after="960" w:line="240" w:lineRule="auto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uiPriority w:val="99"/>
    <w:locked/>
    <w:rsid w:val="00F16755"/>
    <w:rPr>
      <w:rFonts w:ascii="Times New Roman" w:eastAsia="Arial Unicode MS" w:hAnsi="Times New Roman"/>
      <w:sz w:val="24"/>
      <w:lang w:val="pt-BR" w:eastAsia="pt-BR"/>
    </w:rPr>
  </w:style>
  <w:style w:type="paragraph" w:customStyle="1" w:styleId="04-Relatoria-CLG">
    <w:name w:val="04 - Relatoria - CLG"/>
    <w:link w:val="04-Relatoria-CLGChar"/>
    <w:uiPriority w:val="99"/>
    <w:rsid w:val="00F16755"/>
    <w:pPr>
      <w:spacing w:after="960" w:line="240" w:lineRule="auto"/>
      <w:ind w:left="1440"/>
    </w:pPr>
    <w:rPr>
      <w:rFonts w:ascii="Times New Roman" w:hAnsi="Times New Roman"/>
      <w:sz w:val="28"/>
      <w:szCs w:val="20"/>
    </w:rPr>
  </w:style>
  <w:style w:type="paragraph" w:customStyle="1" w:styleId="05-Subttulo-CLG">
    <w:name w:val="05 - Subtítulo - CLG"/>
    <w:link w:val="05-Subttulo-CLGChar"/>
    <w:uiPriority w:val="99"/>
    <w:rsid w:val="00F16755"/>
    <w:pPr>
      <w:spacing w:after="48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paragraph" w:customStyle="1" w:styleId="06-Pargrafodetexto-CLG">
    <w:name w:val="06 - Parágrafo de texto - CLG"/>
    <w:link w:val="06-Pargrafodetexto-CLGChar"/>
    <w:uiPriority w:val="99"/>
    <w:rsid w:val="00F16755"/>
    <w:pPr>
      <w:spacing w:after="360" w:line="240" w:lineRule="auto"/>
      <w:ind w:firstLine="1418"/>
      <w:jc w:val="both"/>
    </w:pPr>
    <w:rPr>
      <w:rFonts w:ascii="Times New Roman" w:hAnsi="Times New Roman"/>
      <w:sz w:val="28"/>
      <w:szCs w:val="20"/>
    </w:rPr>
  </w:style>
  <w:style w:type="character" w:customStyle="1" w:styleId="01-Minuta-CLGChar">
    <w:name w:val="01 - Minuta - CLG Char"/>
    <w:link w:val="01-Minuta-CLG"/>
    <w:uiPriority w:val="99"/>
    <w:locked/>
    <w:rsid w:val="00F16755"/>
    <w:rPr>
      <w:rFonts w:ascii="Times New Roman" w:eastAsia="Times New Roman" w:hAnsi="Times New Roman"/>
      <w:sz w:val="24"/>
      <w:lang w:val="pt-BR" w:eastAsia="pt-BR"/>
    </w:rPr>
  </w:style>
  <w:style w:type="paragraph" w:customStyle="1" w:styleId="10-Local-CLG">
    <w:name w:val="10 - Local - CLG"/>
    <w:link w:val="10-Local-CLGChar"/>
    <w:uiPriority w:val="99"/>
    <w:rsid w:val="00F16755"/>
    <w:pPr>
      <w:spacing w:before="960" w:after="720" w:line="240" w:lineRule="auto"/>
      <w:ind w:firstLine="2520"/>
      <w:jc w:val="both"/>
    </w:pPr>
    <w:rPr>
      <w:rFonts w:ascii="Times New Roman" w:hAnsi="Times New Roman"/>
      <w:sz w:val="28"/>
      <w:szCs w:val="20"/>
    </w:rPr>
  </w:style>
  <w:style w:type="paragraph" w:customStyle="1" w:styleId="11-Assinaturas-CLG">
    <w:name w:val="11 - Assinaturas - CLG"/>
    <w:link w:val="11-Assinaturas-CLGChar"/>
    <w:uiPriority w:val="99"/>
    <w:rsid w:val="00F16755"/>
    <w:pPr>
      <w:spacing w:after="960" w:line="240" w:lineRule="auto"/>
      <w:ind w:left="6240"/>
      <w:jc w:val="both"/>
    </w:pPr>
    <w:rPr>
      <w:rFonts w:ascii="Times New Roman" w:hAnsi="Times New Roman"/>
      <w:sz w:val="28"/>
      <w:szCs w:val="20"/>
    </w:rPr>
  </w:style>
  <w:style w:type="character" w:customStyle="1" w:styleId="02-TtuloPrincipal-CLGChar">
    <w:name w:val="02 - Título Principal - CLG Char"/>
    <w:link w:val="02-TtuloPrincipal-CLG"/>
    <w:uiPriority w:val="99"/>
    <w:locked/>
    <w:rsid w:val="00F16755"/>
    <w:rPr>
      <w:rFonts w:ascii="Times New Roman" w:eastAsia="Times New Roman" w:hAnsi="Times New Roman"/>
      <w:b/>
      <w:sz w:val="32"/>
      <w:lang w:val="pt-BR" w:eastAsia="pt-BR"/>
    </w:rPr>
  </w:style>
  <w:style w:type="character" w:customStyle="1" w:styleId="04-Relatoria-CLGChar">
    <w:name w:val="04 - Relatoria - CLG Char"/>
    <w:link w:val="04-Relatoria-CLG"/>
    <w:uiPriority w:val="99"/>
    <w:locked/>
    <w:rsid w:val="00F16755"/>
    <w:rPr>
      <w:rFonts w:ascii="Times New Roman" w:eastAsia="Times New Roman" w:hAnsi="Times New Roman"/>
      <w:sz w:val="28"/>
      <w:lang w:val="pt-BR" w:eastAsia="pt-BR"/>
    </w:rPr>
  </w:style>
  <w:style w:type="character" w:customStyle="1" w:styleId="05-Subttulo-CLGChar">
    <w:name w:val="05 - Subtítulo - CLG Char"/>
    <w:link w:val="05-Subttulo-CLG"/>
    <w:uiPriority w:val="99"/>
    <w:locked/>
    <w:rsid w:val="00F16755"/>
    <w:rPr>
      <w:rFonts w:ascii="Times New Roman" w:eastAsia="Times New Roman" w:hAnsi="Times New Roman"/>
      <w:b/>
      <w:sz w:val="28"/>
      <w:lang w:val="pt-BR" w:eastAsia="pt-BR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F16755"/>
    <w:rPr>
      <w:rFonts w:ascii="Times New Roman" w:eastAsia="Times New Roman" w:hAnsi="Times New Roman"/>
      <w:sz w:val="28"/>
      <w:lang w:val="pt-BR" w:eastAsia="pt-BR"/>
    </w:rPr>
  </w:style>
  <w:style w:type="character" w:customStyle="1" w:styleId="10-Local-CLGChar">
    <w:name w:val="10 - Local - CLG Char"/>
    <w:link w:val="10-Local-CLG"/>
    <w:uiPriority w:val="99"/>
    <w:locked/>
    <w:rsid w:val="00F16755"/>
    <w:rPr>
      <w:rFonts w:ascii="Times New Roman" w:eastAsia="Times New Roman" w:hAnsi="Times New Roman"/>
      <w:sz w:val="28"/>
      <w:lang w:val="pt-BR" w:eastAsia="pt-BR"/>
    </w:rPr>
  </w:style>
  <w:style w:type="character" w:customStyle="1" w:styleId="11-Assinaturas-CLGChar">
    <w:name w:val="11 - Assinaturas - CLG Char"/>
    <w:link w:val="11-Assinaturas-CLG"/>
    <w:uiPriority w:val="99"/>
    <w:locked/>
    <w:rsid w:val="00F16755"/>
    <w:rPr>
      <w:rFonts w:ascii="Times New Roman" w:eastAsia="Times New Roman" w:hAnsi="Times New Roman"/>
      <w:sz w:val="28"/>
      <w:lang w:val="pt-BR" w:eastAsia="pt-BR"/>
    </w:rPr>
  </w:style>
  <w:style w:type="paragraph" w:customStyle="1" w:styleId="07-Citaolegal-CLG">
    <w:name w:val="07 - Citação legal - CLG"/>
    <w:uiPriority w:val="99"/>
    <w:rsid w:val="00F16755"/>
    <w:pPr>
      <w:spacing w:after="120" w:line="240" w:lineRule="auto"/>
      <w:ind w:left="1985" w:firstLine="567"/>
      <w:jc w:val="both"/>
    </w:pPr>
    <w:rPr>
      <w:rFonts w:ascii="Times New Roman" w:hAnsi="Times New Roman"/>
      <w:bCs/>
      <w:sz w:val="24"/>
      <w:szCs w:val="20"/>
    </w:rPr>
  </w:style>
  <w:style w:type="paragraph" w:customStyle="1" w:styleId="08-Citaolegal-ltimalinha-CLG">
    <w:name w:val="08 - Citação legal - última linha - CLG"/>
    <w:uiPriority w:val="99"/>
    <w:rsid w:val="00F16755"/>
    <w:pPr>
      <w:spacing w:after="480" w:line="240" w:lineRule="auto"/>
      <w:ind w:left="1985"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09-Ttuloemenda-CLG">
    <w:name w:val="09 - Título emenda - CLG"/>
    <w:uiPriority w:val="99"/>
    <w:rsid w:val="00F16755"/>
    <w:pPr>
      <w:spacing w:before="480" w:after="360" w:line="240" w:lineRule="auto"/>
      <w:jc w:val="center"/>
    </w:pPr>
    <w:rPr>
      <w:rFonts w:ascii="Times New Roman" w:hAnsi="Times New Roman"/>
      <w:b/>
      <w:bCs/>
      <w:spacing w:val="-4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6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561EDE"/>
    <w:rPr>
      <w:sz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D4E61"/>
    <w:rPr>
      <w:rFonts w:ascii="Tahoma" w:hAnsi="Tahoma"/>
      <w:sz w:val="16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561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61E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eastAsia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A4E3B"/>
    <w:pPr>
      <w:tabs>
        <w:tab w:val="left" w:pos="1418"/>
        <w:tab w:val="left" w:pos="1701"/>
        <w:tab w:val="right" w:pos="7372"/>
      </w:tabs>
      <w:spacing w:before="120" w:after="60" w:line="360" w:lineRule="auto"/>
      <w:ind w:firstLine="1418"/>
      <w:jc w:val="both"/>
    </w:pPr>
    <w:rPr>
      <w:rFonts w:ascii="Times New Roman" w:eastAsia="Calibri" w:hAnsi="Times New Roman"/>
      <w:sz w:val="28"/>
      <w:szCs w:val="20"/>
      <w:lang w:eastAsia="pt-BR"/>
    </w:rPr>
  </w:style>
  <w:style w:type="paragraph" w:customStyle="1" w:styleId="texto-recuo-1a-linha">
    <w:name w:val="texto-recuo-1a-linha"/>
    <w:basedOn w:val="Normal"/>
    <w:uiPriority w:val="99"/>
    <w:rsid w:val="001A0E44"/>
    <w:pPr>
      <w:spacing w:after="144" w:line="288" w:lineRule="atLeast"/>
      <w:ind w:firstLine="600"/>
      <w:textAlignment w:val="baseline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BA4E3B"/>
    <w:rPr>
      <w:rFonts w:ascii="Times New Roman" w:eastAsia="Times New Roman" w:hAnsi="Times New Roman"/>
      <w:sz w:val="28"/>
    </w:rPr>
  </w:style>
  <w:style w:type="character" w:styleId="Hyperlink">
    <w:name w:val="Hyperlink"/>
    <w:basedOn w:val="Fontepargpadro"/>
    <w:uiPriority w:val="99"/>
    <w:semiHidden/>
    <w:rsid w:val="00C36019"/>
    <w:rPr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87307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87307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87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7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87307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87307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87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87307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8730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87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IFREITAS</dc:creator>
  <cp:lastModifiedBy>Adriana Soares Padilha Macedo</cp:lastModifiedBy>
  <cp:revision>6</cp:revision>
  <dcterms:created xsi:type="dcterms:W3CDTF">2015-09-03T16:53:00Z</dcterms:created>
  <dcterms:modified xsi:type="dcterms:W3CDTF">2015-11-11T17:48:00Z</dcterms:modified>
</cp:coreProperties>
</file>