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5F" w:rsidRPr="003E3E07" w:rsidRDefault="0067375F" w:rsidP="001971DC">
      <w:pPr>
        <w:pStyle w:val="Ttulo1"/>
        <w:spacing w:after="1080"/>
        <w:jc w:val="both"/>
        <w:rPr>
          <w:rFonts w:cs="Arial"/>
          <w:snapToGrid w:val="0"/>
          <w:color w:val="000000"/>
          <w:sz w:val="24"/>
        </w:rPr>
      </w:pPr>
      <w:bookmarkStart w:id="0" w:name="_GoBack"/>
      <w:bookmarkEnd w:id="0"/>
      <w:r w:rsidRPr="003E3E07">
        <w:rPr>
          <w:rFonts w:cs="Arial"/>
          <w:snapToGrid w:val="0"/>
          <w:color w:val="000000"/>
          <w:sz w:val="24"/>
        </w:rPr>
        <w:t xml:space="preserve">COMISSÃO </w:t>
      </w:r>
      <w:r w:rsidR="00F6750A" w:rsidRPr="003E3E07">
        <w:rPr>
          <w:rFonts w:cs="Arial"/>
          <w:snapToGrid w:val="0"/>
          <w:color w:val="000000"/>
          <w:sz w:val="24"/>
        </w:rPr>
        <w:t>MISTA DESTINADA A EXAMINAR A MEDIDA PROVISÓRIA Nº 6</w:t>
      </w:r>
      <w:r w:rsidR="00160443">
        <w:rPr>
          <w:rFonts w:cs="Arial"/>
          <w:snapToGrid w:val="0"/>
          <w:color w:val="000000"/>
          <w:sz w:val="24"/>
        </w:rPr>
        <w:t>88</w:t>
      </w:r>
      <w:r w:rsidR="00F6750A" w:rsidRPr="003E3E07">
        <w:rPr>
          <w:rFonts w:cs="Arial"/>
          <w:snapToGrid w:val="0"/>
          <w:color w:val="000000"/>
          <w:sz w:val="24"/>
        </w:rPr>
        <w:t>, DE 2015</w:t>
      </w:r>
    </w:p>
    <w:p w:rsidR="009B0CC5" w:rsidRDefault="009B0CC5" w:rsidP="00943F18">
      <w:pPr>
        <w:pStyle w:val="Ttulo2"/>
        <w:spacing w:after="0"/>
        <w:rPr>
          <w:rFonts w:cs="Arial"/>
          <w:sz w:val="24"/>
          <w:szCs w:val="24"/>
        </w:rPr>
      </w:pPr>
    </w:p>
    <w:p w:rsidR="00DB2E18" w:rsidRPr="00DB2E18" w:rsidRDefault="00DB2E18" w:rsidP="00DB2E18"/>
    <w:p w:rsidR="0067375F" w:rsidRPr="001971DC" w:rsidRDefault="00F6750A" w:rsidP="00943F18">
      <w:pPr>
        <w:pStyle w:val="Ttulo2"/>
        <w:spacing w:after="0"/>
        <w:rPr>
          <w:rFonts w:cs="Arial"/>
          <w:sz w:val="32"/>
          <w:szCs w:val="24"/>
        </w:rPr>
      </w:pPr>
      <w:r w:rsidRPr="001971DC">
        <w:rPr>
          <w:rFonts w:cs="Arial"/>
          <w:sz w:val="32"/>
          <w:szCs w:val="24"/>
        </w:rPr>
        <w:t>MEDIDA PROVISÓRIA Nº 6</w:t>
      </w:r>
      <w:r w:rsidR="00160443">
        <w:rPr>
          <w:rFonts w:cs="Arial"/>
          <w:sz w:val="32"/>
          <w:szCs w:val="24"/>
        </w:rPr>
        <w:t>88</w:t>
      </w:r>
      <w:r w:rsidRPr="001971DC">
        <w:rPr>
          <w:rFonts w:cs="Arial"/>
          <w:sz w:val="32"/>
          <w:szCs w:val="24"/>
        </w:rPr>
        <w:t>, DE 2015</w:t>
      </w:r>
    </w:p>
    <w:p w:rsidR="00943F18" w:rsidRPr="00943F18" w:rsidRDefault="00943F18" w:rsidP="00943F18">
      <w:pPr>
        <w:jc w:val="center"/>
        <w:rPr>
          <w:rFonts w:ascii="Arial" w:hAnsi="Arial" w:cs="Arial"/>
          <w:sz w:val="24"/>
          <w:szCs w:val="24"/>
        </w:rPr>
      </w:pPr>
      <w:r w:rsidRPr="00943F18">
        <w:rPr>
          <w:rFonts w:ascii="Arial" w:hAnsi="Arial" w:cs="Arial"/>
          <w:sz w:val="24"/>
          <w:szCs w:val="24"/>
        </w:rPr>
        <w:t xml:space="preserve">(Mensagem nº </w:t>
      </w:r>
      <w:r w:rsidR="00160443">
        <w:rPr>
          <w:rFonts w:ascii="Arial" w:hAnsi="Arial" w:cs="Arial"/>
          <w:sz w:val="24"/>
          <w:szCs w:val="24"/>
        </w:rPr>
        <w:t>314</w:t>
      </w:r>
      <w:r w:rsidRPr="00943F18">
        <w:rPr>
          <w:rFonts w:ascii="Arial" w:hAnsi="Arial" w:cs="Arial"/>
          <w:sz w:val="24"/>
          <w:szCs w:val="24"/>
        </w:rPr>
        <w:t>, de 2015, na origem)</w:t>
      </w:r>
    </w:p>
    <w:p w:rsidR="00F6750A" w:rsidRPr="00F6750A" w:rsidRDefault="00160443" w:rsidP="00286AB9">
      <w:pPr>
        <w:pStyle w:val="EMENTA"/>
        <w:spacing w:before="840" w:line="280" w:lineRule="exact"/>
        <w:ind w:left="3686" w:firstLine="0"/>
        <w:rPr>
          <w:rFonts w:cs="Arial"/>
          <w:color w:val="auto"/>
          <w:szCs w:val="24"/>
        </w:rPr>
      </w:pPr>
      <w:r w:rsidRPr="00160443">
        <w:rPr>
          <w:rFonts w:eastAsiaTheme="minorHAnsi" w:cs="Arial"/>
          <w:snapToGrid/>
          <w:szCs w:val="24"/>
          <w:lang w:eastAsia="en-US"/>
        </w:rPr>
        <w:t>Dispõe sobre a repactuação do risco hidrológico de geração de energia elétrica, institui a bonificação pela outorga e altera a Lei nº 10.848, de 15 de março de 2004, que dispõe sobre a comercialização de energia elétrica, a Lei nº 12.783, 11 de janeiro de 2013, que dispõe sobre as concessões de energia elétrica, e a Lei nº 9.478, de 6 de agosto de 1997, que institui o Conselho Nacional de Política Energética</w:t>
      </w:r>
      <w:r w:rsidR="001971DC">
        <w:rPr>
          <w:rFonts w:eastAsiaTheme="minorHAnsi" w:cs="Arial"/>
          <w:snapToGrid/>
          <w:szCs w:val="24"/>
          <w:lang w:eastAsia="en-US"/>
        </w:rPr>
        <w:t>.</w:t>
      </w:r>
    </w:p>
    <w:p w:rsidR="0067375F" w:rsidRPr="00F6750A" w:rsidRDefault="0067375F" w:rsidP="0067375F">
      <w:pPr>
        <w:pStyle w:val="autorrelator"/>
        <w:rPr>
          <w:rFonts w:cs="Arial"/>
        </w:rPr>
      </w:pPr>
      <w:r w:rsidRPr="00F6750A">
        <w:rPr>
          <w:rFonts w:cs="Arial"/>
        </w:rPr>
        <w:t xml:space="preserve">Autor: </w:t>
      </w:r>
      <w:r w:rsidR="00F6750A" w:rsidRPr="00F6750A">
        <w:rPr>
          <w:rFonts w:cs="Arial"/>
          <w:b w:val="0"/>
        </w:rPr>
        <w:t>Poder Executivo</w:t>
      </w:r>
    </w:p>
    <w:p w:rsidR="0067375F" w:rsidRPr="00F6750A" w:rsidRDefault="0067375F" w:rsidP="0067375F">
      <w:pPr>
        <w:widowControl w:val="0"/>
        <w:spacing w:line="360" w:lineRule="exact"/>
        <w:ind w:left="4680" w:hanging="936"/>
        <w:jc w:val="both"/>
        <w:rPr>
          <w:rFonts w:ascii="Arial" w:hAnsi="Arial" w:cs="Arial"/>
          <w:snapToGrid w:val="0"/>
          <w:color w:val="000000"/>
          <w:sz w:val="24"/>
        </w:rPr>
      </w:pPr>
      <w:r w:rsidRPr="00F6750A">
        <w:rPr>
          <w:rFonts w:ascii="Arial" w:hAnsi="Arial" w:cs="Arial"/>
          <w:b/>
          <w:snapToGrid w:val="0"/>
          <w:color w:val="000000"/>
          <w:sz w:val="24"/>
        </w:rPr>
        <w:t xml:space="preserve">Relator: </w:t>
      </w:r>
      <w:r w:rsidR="00160443">
        <w:rPr>
          <w:rFonts w:ascii="Arial" w:hAnsi="Arial" w:cs="Arial"/>
          <w:snapToGrid w:val="0"/>
          <w:color w:val="000000"/>
          <w:sz w:val="24"/>
        </w:rPr>
        <w:t>Senador Eunício Oliveira</w:t>
      </w:r>
    </w:p>
    <w:p w:rsidR="00F374CD" w:rsidRPr="00F910C8" w:rsidRDefault="00F374CD" w:rsidP="00F374CD">
      <w:pPr>
        <w:pStyle w:val="Ttulo3"/>
        <w:keepNext w:val="0"/>
        <w:jc w:val="center"/>
        <w:rPr>
          <w:rFonts w:cs="Arial"/>
          <w:sz w:val="36"/>
        </w:rPr>
      </w:pPr>
      <w:r w:rsidRPr="00F910C8">
        <w:rPr>
          <w:rFonts w:cs="Arial"/>
          <w:sz w:val="36"/>
        </w:rPr>
        <w:t>COMPLEMENTAÇÃO DE VOTO</w:t>
      </w:r>
    </w:p>
    <w:p w:rsidR="000A5ACE" w:rsidRDefault="00F910C8" w:rsidP="00F048EE">
      <w:pPr>
        <w:pStyle w:val="corpopadro1"/>
        <w:spacing w:after="360" w:line="360" w:lineRule="auto"/>
        <w:rPr>
          <w:rFonts w:ascii="Arial" w:hAnsi="Arial" w:cs="Arial"/>
        </w:rPr>
      </w:pPr>
      <w:r>
        <w:rPr>
          <w:rFonts w:ascii="Arial" w:hAnsi="Arial" w:cs="Arial"/>
        </w:rPr>
        <w:lastRenderedPageBreak/>
        <w:t xml:space="preserve">Esta </w:t>
      </w:r>
      <w:r w:rsidRPr="00F910C8">
        <w:rPr>
          <w:rFonts w:ascii="Arial" w:hAnsi="Arial" w:cs="Arial"/>
        </w:rPr>
        <w:t xml:space="preserve">complementação de voto destina-se </w:t>
      </w:r>
      <w:r w:rsidR="00F048EE">
        <w:rPr>
          <w:rFonts w:ascii="Arial" w:hAnsi="Arial" w:cs="Arial"/>
        </w:rPr>
        <w:t>a</w:t>
      </w:r>
      <w:r w:rsidRPr="00F910C8">
        <w:rPr>
          <w:rFonts w:ascii="Arial" w:hAnsi="Arial" w:cs="Arial"/>
        </w:rPr>
        <w:t xml:space="preserve"> </w:t>
      </w:r>
      <w:r w:rsidR="00F048EE">
        <w:rPr>
          <w:rFonts w:ascii="Arial" w:hAnsi="Arial" w:cs="Arial"/>
        </w:rPr>
        <w:t>adequações no PLV, decorrentes de</w:t>
      </w:r>
      <w:r w:rsidR="000A5ACE">
        <w:rPr>
          <w:rFonts w:ascii="Arial" w:hAnsi="Arial" w:cs="Arial"/>
        </w:rPr>
        <w:t>:</w:t>
      </w:r>
    </w:p>
    <w:p w:rsidR="000A5ACE" w:rsidRDefault="000A5ACE" w:rsidP="000A5ACE">
      <w:pPr>
        <w:pStyle w:val="corpopadro1"/>
        <w:spacing w:after="360" w:line="360" w:lineRule="auto"/>
        <w:ind w:firstLine="708"/>
        <w:rPr>
          <w:rFonts w:ascii="Arial" w:hAnsi="Arial" w:cs="Arial"/>
        </w:rPr>
      </w:pPr>
      <w:r>
        <w:rPr>
          <w:rFonts w:ascii="Arial" w:hAnsi="Arial" w:cs="Arial"/>
        </w:rPr>
        <w:t>-</w:t>
      </w:r>
      <w:r w:rsidR="00F048EE">
        <w:rPr>
          <w:rFonts w:ascii="Arial" w:hAnsi="Arial" w:cs="Arial"/>
        </w:rPr>
        <w:t xml:space="preserve"> </w:t>
      </w:r>
      <w:r w:rsidR="00F601A1">
        <w:rPr>
          <w:rFonts w:ascii="Arial" w:hAnsi="Arial" w:cs="Arial"/>
        </w:rPr>
        <w:t xml:space="preserve">acordo </w:t>
      </w:r>
      <w:r w:rsidR="00D1310F">
        <w:rPr>
          <w:rFonts w:ascii="Arial" w:hAnsi="Arial" w:cs="Arial"/>
        </w:rPr>
        <w:t>com o Minist</w:t>
      </w:r>
      <w:r>
        <w:rPr>
          <w:rFonts w:ascii="Arial" w:hAnsi="Arial" w:cs="Arial"/>
        </w:rPr>
        <w:t xml:space="preserve">ro de Estado de Minas e Energia </w:t>
      </w:r>
      <w:r w:rsidR="00D1310F">
        <w:rPr>
          <w:rFonts w:ascii="Arial" w:hAnsi="Arial" w:cs="Arial"/>
        </w:rPr>
        <w:t>quanto à redação do art. 4º da Medida Provisória, e ajuste de redação n</w:t>
      </w:r>
      <w:r w:rsidR="00D1310F" w:rsidRPr="00D1310F">
        <w:rPr>
          <w:rFonts w:ascii="Arial" w:hAnsi="Arial" w:cs="Arial"/>
        </w:rPr>
        <w:t xml:space="preserve">o inciso II do § 1-A do art. 26 da Lei nº 9.427, de 1996, incluído por esta Medida Provisória, e no </w:t>
      </w:r>
      <w:r w:rsidR="00D1310F" w:rsidRPr="005426F7">
        <w:rPr>
          <w:rFonts w:ascii="Arial" w:hAnsi="Arial" w:cs="Arial"/>
          <w:b/>
        </w:rPr>
        <w:t>caput</w:t>
      </w:r>
      <w:r w:rsidR="00D1310F" w:rsidRPr="00D1310F">
        <w:rPr>
          <w:rFonts w:ascii="Arial" w:hAnsi="Arial" w:cs="Arial"/>
        </w:rPr>
        <w:t xml:space="preserve"> do art.</w:t>
      </w:r>
      <w:r w:rsidR="005426F7">
        <w:rPr>
          <w:rFonts w:ascii="Arial" w:hAnsi="Arial" w:cs="Arial"/>
        </w:rPr>
        <w:t xml:space="preserve"> </w:t>
      </w:r>
      <w:r w:rsidR="00D1310F" w:rsidRPr="00D1310F">
        <w:rPr>
          <w:rFonts w:ascii="Arial" w:hAnsi="Arial" w:cs="Arial"/>
        </w:rPr>
        <w:t>9º</w:t>
      </w:r>
      <w:r>
        <w:rPr>
          <w:rFonts w:ascii="Arial" w:hAnsi="Arial" w:cs="Arial"/>
        </w:rPr>
        <w:t>;</w:t>
      </w:r>
    </w:p>
    <w:p w:rsidR="005426F7" w:rsidRPr="005426F7" w:rsidRDefault="005426F7" w:rsidP="000A5ACE">
      <w:pPr>
        <w:pStyle w:val="corpopadro1"/>
        <w:spacing w:after="360" w:line="360" w:lineRule="auto"/>
        <w:ind w:firstLine="708"/>
        <w:rPr>
          <w:rFonts w:ascii="Arial" w:hAnsi="Arial" w:cs="Arial"/>
          <w:i/>
        </w:rPr>
      </w:pPr>
      <w:r>
        <w:rPr>
          <w:rFonts w:ascii="Arial" w:hAnsi="Arial" w:cs="Arial"/>
        </w:rPr>
        <w:t>- acordo com o Nobre Deputado José Carlos Aleluia para a inclusão da energia de reserva no custo de deslocamento de geração hidrelétrica</w:t>
      </w:r>
      <w:r w:rsidR="00CF76EF">
        <w:rPr>
          <w:rFonts w:ascii="Arial" w:hAnsi="Arial" w:cs="Arial"/>
        </w:rPr>
        <w:t xml:space="preserve"> para empreendimentos estruturantes</w:t>
      </w:r>
      <w:r>
        <w:rPr>
          <w:rFonts w:ascii="Arial" w:hAnsi="Arial" w:cs="Arial"/>
        </w:rPr>
        <w:t xml:space="preserve">, </w:t>
      </w:r>
      <w:r w:rsidR="00CF76EF">
        <w:rPr>
          <w:rFonts w:ascii="Arial" w:hAnsi="Arial" w:cs="Arial"/>
        </w:rPr>
        <w:t xml:space="preserve">mediante a inclusão </w:t>
      </w:r>
      <w:r>
        <w:rPr>
          <w:rFonts w:ascii="Arial" w:hAnsi="Arial" w:cs="Arial"/>
        </w:rPr>
        <w:t xml:space="preserve">do inciso III ao </w:t>
      </w:r>
      <w:r>
        <w:rPr>
          <w:rFonts w:ascii="Arial" w:hAnsi="Arial" w:cs="Arial"/>
          <w:b/>
        </w:rPr>
        <w:t>caput</w:t>
      </w:r>
      <w:r>
        <w:rPr>
          <w:rFonts w:ascii="Arial" w:hAnsi="Arial" w:cs="Arial"/>
        </w:rPr>
        <w:t xml:space="preserve"> do art. 2º</w:t>
      </w:r>
      <w:r w:rsidR="00CF76EF">
        <w:rPr>
          <w:rFonts w:ascii="Arial" w:hAnsi="Arial" w:cs="Arial"/>
        </w:rPr>
        <w:t>; pela inclusão de pequenas centrais hidrelétricas no rol de empreendimentos passíveis de repactuação do risco hidrológico, nos termos do § 12 do art. 1º; e pelo estabelecimento de condicionante para a prorrogação de empreendimentos que for objeto de autorização, conforme § 11 do art. 26 da Lei nº 9.427, de 1996, com redação deste Projeto de Lei de Conversão.</w:t>
      </w:r>
    </w:p>
    <w:p w:rsidR="000A5ACE" w:rsidRDefault="000A5ACE" w:rsidP="000A5ACE">
      <w:pPr>
        <w:pStyle w:val="corpopadro1"/>
        <w:spacing w:after="360" w:line="360" w:lineRule="auto"/>
        <w:ind w:firstLine="708"/>
        <w:rPr>
          <w:rFonts w:ascii="Arial" w:hAnsi="Arial" w:cs="Arial"/>
          <w:szCs w:val="24"/>
        </w:rPr>
      </w:pPr>
      <w:r>
        <w:rPr>
          <w:rFonts w:ascii="Arial" w:hAnsi="Arial" w:cs="Arial"/>
          <w:szCs w:val="24"/>
        </w:rPr>
        <w:t xml:space="preserve">- flexibilização das condições de retorno de agente ao MRE que </w:t>
      </w:r>
      <w:r>
        <w:rPr>
          <w:rFonts w:ascii="Arial" w:hAnsi="Arial" w:cs="Arial"/>
          <w:szCs w:val="24"/>
        </w:rPr>
        <w:lastRenderedPageBreak/>
        <w:t>tenha se de</w:t>
      </w:r>
      <w:r w:rsidR="00925341">
        <w:rPr>
          <w:rFonts w:ascii="Arial" w:hAnsi="Arial" w:cs="Arial"/>
          <w:szCs w:val="24"/>
        </w:rPr>
        <w:t>sligado ao longo do ano de 2015, nos termos do aperfeiçoamento ao § 11 do art. 1º</w:t>
      </w:r>
    </w:p>
    <w:p w:rsidR="00160443" w:rsidRDefault="00160443" w:rsidP="00160443">
      <w:pPr>
        <w:spacing w:after="200" w:line="276" w:lineRule="auto"/>
        <w:rPr>
          <w:rFonts w:cs="Arial"/>
        </w:rPr>
      </w:pPr>
    </w:p>
    <w:p w:rsidR="00D1310F" w:rsidRDefault="00D1310F">
      <w:pPr>
        <w:spacing w:after="200" w:line="276" w:lineRule="auto"/>
        <w:rPr>
          <w:rFonts w:cs="Arial"/>
        </w:rPr>
      </w:pPr>
      <w:r>
        <w:rPr>
          <w:rFonts w:cs="Arial"/>
        </w:rPr>
        <w:br w:type="page"/>
      </w:r>
    </w:p>
    <w:p w:rsidR="0067375F" w:rsidRDefault="0067375F" w:rsidP="00160443">
      <w:pPr>
        <w:spacing w:after="200" w:line="276" w:lineRule="auto"/>
        <w:rPr>
          <w:rFonts w:cs="Arial"/>
        </w:rPr>
      </w:pPr>
      <w:r w:rsidRPr="00B86B5B">
        <w:rPr>
          <w:rFonts w:cs="Arial"/>
        </w:rPr>
        <w:lastRenderedPageBreak/>
        <w:t>VOTO DO RELATOR</w:t>
      </w:r>
    </w:p>
    <w:p w:rsidR="00160443" w:rsidRPr="007A5A8F" w:rsidRDefault="00160443" w:rsidP="00160443">
      <w:pPr>
        <w:pStyle w:val="05-Pargrafodetexto-CLG"/>
      </w:pPr>
      <w:r w:rsidRPr="007A5A8F">
        <w:t xml:space="preserve">Em face do exposto, </w:t>
      </w:r>
      <w:r>
        <w:t>voto</w:t>
      </w:r>
      <w:r w:rsidRPr="007A5A8F">
        <w:t xml:space="preserve"> pela constitucionalidade e juridici</w:t>
      </w:r>
      <w:r>
        <w:t>dade da Medida Provisória nº 688, de 2015</w:t>
      </w:r>
      <w:r w:rsidRPr="007A5A8F">
        <w:t>, bem como pelo atendimento dos pressupostos de relevância, urgência</w:t>
      </w:r>
      <w:r>
        <w:t xml:space="preserve"> e adequação orçamentária e financeira. No mérito, voto</w:t>
      </w:r>
      <w:r w:rsidRPr="007A5A8F">
        <w:t xml:space="preserve"> pela aprovação da Medida Provisória, com </w:t>
      </w:r>
      <w:r>
        <w:t>acatamento total ou parcial das emendas nº 1, 3, 6, 7, 14, 23, 27, 29</w:t>
      </w:r>
      <w:r w:rsidRPr="00390260">
        <w:t>, 30, 32</w:t>
      </w:r>
      <w:r>
        <w:t>, 38, 44, 52, 61, 62, 63, 64 e 65 e pela rejeição das demais emendas,</w:t>
      </w:r>
      <w:r w:rsidRPr="007A5A8F">
        <w:t xml:space="preserve"> na forma do seguinte projeto de lei de conversão.</w:t>
      </w:r>
    </w:p>
    <w:p w:rsidR="00160443" w:rsidRDefault="00160443" w:rsidP="00160443">
      <w:pPr>
        <w:spacing w:after="120"/>
        <w:ind w:firstLine="1440"/>
        <w:jc w:val="both"/>
        <w:rPr>
          <w:b/>
          <w:sz w:val="32"/>
          <w:szCs w:val="28"/>
        </w:rPr>
      </w:pPr>
    </w:p>
    <w:p w:rsidR="00160443" w:rsidRPr="003E6775" w:rsidRDefault="00160443" w:rsidP="00160443">
      <w:pPr>
        <w:spacing w:after="120"/>
        <w:ind w:firstLine="1440"/>
        <w:jc w:val="both"/>
        <w:rPr>
          <w:b/>
          <w:sz w:val="32"/>
          <w:szCs w:val="28"/>
        </w:rPr>
      </w:pPr>
    </w:p>
    <w:p w:rsidR="00160443" w:rsidRDefault="00160443" w:rsidP="00160443">
      <w:pPr>
        <w:pStyle w:val="02-TtuloPrincipal-CLG"/>
        <w:spacing w:after="120"/>
      </w:pPr>
      <w:r>
        <w:t>PROJETO DE LEI DE CONVERSÃO Nº     , DE 2015</w:t>
      </w:r>
    </w:p>
    <w:p w:rsidR="00160443" w:rsidRPr="00FA1FD2" w:rsidRDefault="00160443" w:rsidP="00160443">
      <w:pPr>
        <w:pStyle w:val="02-TtuloPrincipal-CLG"/>
        <w:rPr>
          <w:sz w:val="28"/>
        </w:rPr>
      </w:pPr>
      <w:r>
        <w:rPr>
          <w:sz w:val="28"/>
        </w:rPr>
        <w:t>(À</w:t>
      </w:r>
      <w:r w:rsidRPr="00FA1FD2">
        <w:rPr>
          <w:sz w:val="28"/>
        </w:rPr>
        <w:t xml:space="preserve"> M</w:t>
      </w:r>
      <w:r>
        <w:rPr>
          <w:sz w:val="28"/>
        </w:rPr>
        <w:t>EDIDA PROVISÓRIA Nº 688, DE 2015</w:t>
      </w:r>
      <w:r w:rsidRPr="00FA1FD2">
        <w:rPr>
          <w:sz w:val="28"/>
        </w:rPr>
        <w:t>)</w:t>
      </w:r>
    </w:p>
    <w:p w:rsidR="00160443" w:rsidRDefault="00160443" w:rsidP="00160443">
      <w:pPr>
        <w:pStyle w:val="Default"/>
      </w:pPr>
    </w:p>
    <w:p w:rsidR="00160443" w:rsidRPr="00D00E9D" w:rsidRDefault="00160443" w:rsidP="00160443">
      <w:pPr>
        <w:pStyle w:val="03-Ementa-CLG"/>
      </w:pPr>
      <w:r>
        <w:rPr>
          <w:color w:val="000000"/>
          <w:sz w:val="23"/>
          <w:szCs w:val="23"/>
        </w:rPr>
        <w:t xml:space="preserve">Dispõe sobre a repactuação do risco hidrológico de geração de energia elétrica, institui a bonificação pela outorga e altera a Lei nº 9.427, de 26 de dezembro de 1996, que </w:t>
      </w:r>
      <w:r w:rsidRPr="002771E7">
        <w:rPr>
          <w:color w:val="000000"/>
          <w:sz w:val="23"/>
          <w:szCs w:val="23"/>
        </w:rPr>
        <w:t>disciplina o regime das concessões de serviços públicos de energia elétrica</w:t>
      </w:r>
      <w:r>
        <w:rPr>
          <w:color w:val="000000"/>
          <w:sz w:val="23"/>
          <w:szCs w:val="23"/>
        </w:rPr>
        <w:t xml:space="preserve">, a Lei nº 9.478, de 6 de agosto de 1997, que institui o Conselho Nacional de Política Energética, a Lei nº 9.991, de 24 de julho de </w:t>
      </w:r>
      <w:r>
        <w:rPr>
          <w:color w:val="000000"/>
          <w:sz w:val="23"/>
          <w:szCs w:val="23"/>
        </w:rPr>
        <w:lastRenderedPageBreak/>
        <w:t>2000, que d</w:t>
      </w:r>
      <w:r w:rsidRPr="002771E7">
        <w:rPr>
          <w:color w:val="000000"/>
          <w:sz w:val="23"/>
          <w:szCs w:val="23"/>
        </w:rPr>
        <w:t>ispõe sobre realização de investimentos em pesquisa e desenvolvimento e em eficiência energética por parte das empresas concessionárias, permissionárias e autorizadas do setor de energia elétrica</w:t>
      </w:r>
      <w:r>
        <w:rPr>
          <w:color w:val="000000"/>
          <w:sz w:val="23"/>
          <w:szCs w:val="23"/>
        </w:rPr>
        <w:t>, a Lei nº 10.848, de 15 de março de 2004, que dispõe sobre a comercialização de energia elétrica, a Lei nº 11.488, de 15 de junho de 2007, que equipara a autoprodutor o consumidor que atenda a requisitos que especifica, e a Lei nº 12.783, 11 de janeiro de 2013, que dispõe sobre as concessões de energia elétrica.</w:t>
      </w:r>
    </w:p>
    <w:p w:rsidR="00160443" w:rsidRPr="00FA1FD2" w:rsidRDefault="00160443" w:rsidP="00160443">
      <w:pPr>
        <w:pStyle w:val="04-Relatoria-CLG"/>
      </w:pPr>
      <w:r w:rsidRPr="00FA1FD2">
        <w:t xml:space="preserve">O CONGRESSO NACIONAL </w:t>
      </w:r>
      <w:r>
        <w:t>d</w:t>
      </w:r>
      <w:r w:rsidRPr="00FA1FD2">
        <w:t>ecreta: </w:t>
      </w:r>
    </w:p>
    <w:p w:rsidR="00160443" w:rsidRPr="007F2FC8" w:rsidRDefault="00160443" w:rsidP="00160443">
      <w:pPr>
        <w:autoSpaceDE w:val="0"/>
        <w:autoSpaceDN w:val="0"/>
        <w:adjustRightInd w:val="0"/>
        <w:rPr>
          <w:color w:val="000000"/>
        </w:rPr>
      </w:pPr>
    </w:p>
    <w:p w:rsidR="00160443" w:rsidRPr="00B446B8" w:rsidRDefault="00160443" w:rsidP="00160443">
      <w:pPr>
        <w:spacing w:before="225" w:after="240"/>
        <w:ind w:firstLine="567"/>
        <w:jc w:val="center"/>
        <w:rPr>
          <w:sz w:val="28"/>
          <w:szCs w:val="28"/>
        </w:rPr>
      </w:pPr>
      <w:r w:rsidRPr="00B446B8">
        <w:rPr>
          <w:color w:val="000000"/>
          <w:sz w:val="28"/>
          <w:szCs w:val="28"/>
        </w:rPr>
        <w:t>CAPÍTULO I</w:t>
      </w:r>
    </w:p>
    <w:p w:rsidR="00160443" w:rsidRPr="00B446B8" w:rsidRDefault="00160443" w:rsidP="00160443">
      <w:pPr>
        <w:spacing w:before="225" w:after="240"/>
        <w:ind w:firstLine="567"/>
        <w:jc w:val="center"/>
        <w:rPr>
          <w:sz w:val="28"/>
          <w:szCs w:val="28"/>
        </w:rPr>
      </w:pPr>
      <w:r w:rsidRPr="00B446B8">
        <w:rPr>
          <w:color w:val="000000"/>
          <w:sz w:val="28"/>
          <w:szCs w:val="28"/>
        </w:rPr>
        <w:t>DA REPACTUAÇÃO DO RISCO HIDROLÓGICO </w:t>
      </w:r>
    </w:p>
    <w:p w:rsidR="00160443" w:rsidRPr="00B446B8" w:rsidRDefault="00160443" w:rsidP="00160443">
      <w:pPr>
        <w:spacing w:before="225" w:after="240"/>
        <w:ind w:firstLine="1418"/>
        <w:jc w:val="both"/>
        <w:rPr>
          <w:sz w:val="28"/>
          <w:szCs w:val="28"/>
        </w:rPr>
      </w:pPr>
      <w:bookmarkStart w:id="1" w:name="art1"/>
      <w:bookmarkStart w:id="2" w:name="art2"/>
      <w:bookmarkEnd w:id="1"/>
      <w:bookmarkEnd w:id="2"/>
      <w:r w:rsidRPr="00902E48">
        <w:rPr>
          <w:b/>
          <w:color w:val="000000"/>
          <w:sz w:val="28"/>
          <w:szCs w:val="28"/>
        </w:rPr>
        <w:t>Art. 1º</w:t>
      </w:r>
      <w:r w:rsidRPr="00B446B8">
        <w:rPr>
          <w:color w:val="000000"/>
          <w:sz w:val="28"/>
          <w:szCs w:val="28"/>
        </w:rPr>
        <w:t xml:space="preserve"> O risco hidrológico suportado pelos agentes de geração hidrelétrica participantes do Mecanismo de Realocação de Energia - MRE poderá ser repactuado pelos geradores, desde que haja anuência da Agência Nacional de Energia Elétrica - ANEEL, com efeitos a partir de 1</w:t>
      </w:r>
      <w:r>
        <w:rPr>
          <w:color w:val="000000"/>
          <w:sz w:val="28"/>
          <w:szCs w:val="28"/>
        </w:rPr>
        <w:t>º</w:t>
      </w:r>
      <w:r w:rsidRPr="00B446B8">
        <w:rPr>
          <w:color w:val="000000"/>
          <w:sz w:val="28"/>
          <w:szCs w:val="28"/>
        </w:rPr>
        <w:t xml:space="preserve"> de janeiro de 2015, mediante contrapartida dos agentes de geração hidrelétrica. </w:t>
      </w:r>
    </w:p>
    <w:p w:rsidR="00160443" w:rsidRPr="00B446B8" w:rsidRDefault="00160443" w:rsidP="00160443">
      <w:pPr>
        <w:spacing w:before="225" w:after="240"/>
        <w:ind w:firstLine="1418"/>
        <w:jc w:val="both"/>
        <w:rPr>
          <w:color w:val="000000"/>
          <w:sz w:val="28"/>
          <w:szCs w:val="28"/>
        </w:rPr>
      </w:pPr>
      <w:r w:rsidRPr="00B446B8">
        <w:rPr>
          <w:color w:val="000000"/>
          <w:sz w:val="28"/>
          <w:szCs w:val="28"/>
        </w:rPr>
        <w:lastRenderedPageBreak/>
        <w:t>§ 1</w:t>
      </w:r>
      <w:r>
        <w:rPr>
          <w:color w:val="000000"/>
          <w:sz w:val="28"/>
          <w:szCs w:val="28"/>
        </w:rPr>
        <w:t>º</w:t>
      </w:r>
      <w:r w:rsidRPr="00B446B8">
        <w:rPr>
          <w:color w:val="000000"/>
          <w:sz w:val="28"/>
          <w:szCs w:val="28"/>
        </w:rPr>
        <w:t xml:space="preserve"> O risco hidrológico repactuado, relativo à energia contratada no Ambiente de Contratação Regulada de que trata o art. 2º da Lei nº 10.848, de 15 de março de 2004, será coberto pela Conta Centralizadora dos Recursos de Bandeiras Tarifárias, observadas as seguintes condições:</w:t>
      </w:r>
    </w:p>
    <w:p w:rsidR="00160443" w:rsidRPr="00B446B8" w:rsidRDefault="00160443" w:rsidP="00160443">
      <w:pPr>
        <w:spacing w:before="225" w:after="240"/>
        <w:ind w:firstLine="1418"/>
        <w:jc w:val="both"/>
        <w:rPr>
          <w:sz w:val="28"/>
          <w:szCs w:val="28"/>
        </w:rPr>
      </w:pPr>
      <w:r w:rsidRPr="00B446B8">
        <w:rPr>
          <w:color w:val="000000"/>
          <w:sz w:val="28"/>
          <w:szCs w:val="28"/>
        </w:rPr>
        <w:t>I - pagamento de prêmio de risco pelos geradores hidrelétricos, a ser aportado em favor da Conta Centralizadora dos Recursos de Bandeiras Tarifárias; e</w:t>
      </w:r>
    </w:p>
    <w:p w:rsidR="00160443" w:rsidRPr="00B446B8" w:rsidRDefault="00160443" w:rsidP="00160443">
      <w:pPr>
        <w:spacing w:before="225" w:after="240"/>
        <w:ind w:firstLine="1418"/>
        <w:jc w:val="both"/>
        <w:rPr>
          <w:sz w:val="28"/>
          <w:szCs w:val="28"/>
        </w:rPr>
      </w:pPr>
      <w:r w:rsidRPr="00B446B8">
        <w:rPr>
          <w:color w:val="000000"/>
          <w:sz w:val="28"/>
          <w:szCs w:val="28"/>
        </w:rPr>
        <w:t>II - cessão para a Conta Centralizadora dos Recursos de Bandeiras Tarifárias dos direitos e das obrigações dos geradores referentes, respectivamente, à liquidação da energia secundária e ao deslocamento de geração hidrelétrica, decorrentes de ajustes do MRE, no Mercado de Curto Prazo. </w:t>
      </w:r>
    </w:p>
    <w:p w:rsidR="00160443" w:rsidRPr="00257968" w:rsidRDefault="00160443" w:rsidP="00160443">
      <w:pPr>
        <w:spacing w:before="225" w:after="240"/>
        <w:ind w:firstLine="1418"/>
        <w:jc w:val="both"/>
        <w:rPr>
          <w:color w:val="000000"/>
          <w:sz w:val="28"/>
          <w:szCs w:val="28"/>
        </w:rPr>
      </w:pPr>
      <w:r w:rsidRPr="00490264">
        <w:rPr>
          <w:color w:val="000000"/>
          <w:sz w:val="28"/>
          <w:szCs w:val="28"/>
        </w:rPr>
        <w:t xml:space="preserve">§ 2º Será ressarcido aos agentes de geração o resultado do deslocamento de geração hidrelétrica subtraído da liquidação da energia secundária e do prêmio de risco pactuado, referente à energia contratada no Ambiente de Contratação Regulada no ano de 2015, por meio da postergação de pagamento do prêmio de que trata o inciso I do § 1º, com aplicação de taxa de desconto, e, não havendo prazo remanescente de contrato de venda de </w:t>
      </w:r>
      <w:r w:rsidRPr="00257968">
        <w:rPr>
          <w:color w:val="000000"/>
          <w:sz w:val="28"/>
          <w:szCs w:val="28"/>
        </w:rPr>
        <w:t xml:space="preserve">energia que permita o ressarcimento, por meio dos seguintes instrumentos: </w:t>
      </w:r>
    </w:p>
    <w:p w:rsidR="00160443" w:rsidRPr="00257968" w:rsidRDefault="00160443" w:rsidP="00160443">
      <w:pPr>
        <w:spacing w:before="225" w:after="240"/>
        <w:ind w:firstLine="1418"/>
        <w:jc w:val="both"/>
        <w:rPr>
          <w:color w:val="000000"/>
          <w:sz w:val="28"/>
          <w:szCs w:val="28"/>
        </w:rPr>
      </w:pPr>
      <w:r w:rsidRPr="00257968">
        <w:rPr>
          <w:color w:val="000000"/>
          <w:sz w:val="28"/>
          <w:szCs w:val="28"/>
        </w:rPr>
        <w:lastRenderedPageBreak/>
        <w:t>I - extensão do prazo das outorgas vigentes, com base nos preços contratados e compatível com o ressarcimento de que trata o § 2º, limitada a quinze anos, com direito de celebração de contrato de energia no Ambiente de Contratação Regulada coincidente com a extensão de prazo da outorga, mantidas as condições contratuais vigentes, ressalvada a repactuação do risco hidrológico; e</w:t>
      </w:r>
    </w:p>
    <w:p w:rsidR="00160443" w:rsidRPr="00DF4737" w:rsidRDefault="00160443" w:rsidP="00160443">
      <w:pPr>
        <w:spacing w:before="225" w:after="240"/>
        <w:ind w:firstLine="1418"/>
        <w:jc w:val="both"/>
        <w:rPr>
          <w:color w:val="000000"/>
          <w:sz w:val="28"/>
          <w:szCs w:val="28"/>
        </w:rPr>
      </w:pPr>
      <w:r w:rsidRPr="00257968">
        <w:rPr>
          <w:color w:val="000000"/>
          <w:sz w:val="28"/>
          <w:szCs w:val="28"/>
        </w:rPr>
        <w:t>II - extensão do prazo das outorgas vigentes, com base em preço de referência compatível com o ressarcimento de que trata o § 2º, limitada a quinze anos, dispondo o gerador livremente da energia.</w:t>
      </w:r>
    </w:p>
    <w:p w:rsidR="00160443" w:rsidRDefault="00160443" w:rsidP="00160443">
      <w:pPr>
        <w:spacing w:before="225" w:after="240"/>
        <w:ind w:firstLine="1418"/>
        <w:jc w:val="both"/>
        <w:rPr>
          <w:color w:val="000000"/>
          <w:sz w:val="28"/>
          <w:szCs w:val="28"/>
        </w:rPr>
      </w:pPr>
      <w:r>
        <w:rPr>
          <w:color w:val="000000"/>
          <w:sz w:val="28"/>
          <w:szCs w:val="28"/>
        </w:rPr>
        <w:t>§ 3º</w:t>
      </w:r>
      <w:r w:rsidRPr="00DF4737">
        <w:rPr>
          <w:color w:val="000000"/>
          <w:sz w:val="28"/>
          <w:szCs w:val="28"/>
        </w:rPr>
        <w:t xml:space="preserve"> Para os agentes de geração que repactuarem o risco hidrológico em 2015, o valor do prêmio da transferência integral do risco hidrológico, incluindo o resultado da energia secundária, referente à energia contratada no Ambiente de Contratação Regulada, será de R$ 9,50 / MWh (nove Reais e cinquenta centavos por Megawatt-hora), atualizado anualmente pela ANEEL com base na variação do Índice Nacional de Preços ao Consumidor Amplo - IPCA, publicado pela Fundação Instituto Brasileiro de Geografia e Estatística - IBGE. </w:t>
      </w:r>
    </w:p>
    <w:p w:rsidR="00160443" w:rsidRPr="002A1443" w:rsidRDefault="00160443" w:rsidP="00160443">
      <w:pPr>
        <w:spacing w:before="225" w:after="240"/>
        <w:ind w:firstLine="1418"/>
        <w:jc w:val="both"/>
        <w:rPr>
          <w:color w:val="000000"/>
          <w:sz w:val="28"/>
          <w:szCs w:val="28"/>
        </w:rPr>
      </w:pPr>
      <w:r w:rsidRPr="002A1443">
        <w:rPr>
          <w:color w:val="000000"/>
          <w:sz w:val="28"/>
          <w:szCs w:val="28"/>
        </w:rPr>
        <w:t>§ 4</w:t>
      </w:r>
      <w:r>
        <w:rPr>
          <w:color w:val="000000"/>
          <w:sz w:val="28"/>
          <w:szCs w:val="28"/>
        </w:rPr>
        <w:t>º</w:t>
      </w:r>
      <w:r w:rsidRPr="002A1443">
        <w:rPr>
          <w:color w:val="000000"/>
          <w:sz w:val="28"/>
          <w:szCs w:val="28"/>
        </w:rPr>
        <w:t xml:space="preserve"> A parcela do risco hidrológico vinculado à energia não contratada no Ambiente de Contratação Regulada será repac</w:t>
      </w:r>
      <w:r w:rsidRPr="002A1443">
        <w:rPr>
          <w:color w:val="000000"/>
          <w:sz w:val="28"/>
          <w:szCs w:val="28"/>
        </w:rPr>
        <w:lastRenderedPageBreak/>
        <w:t>tuada por meio da assunção, pelos agentes de geração, de no mínimo cinco por cento da energia em direitos e obrigações vinculados à energia de reserva de que trata o art. 3</w:t>
      </w:r>
      <w:r>
        <w:rPr>
          <w:color w:val="000000"/>
          <w:sz w:val="28"/>
          <w:szCs w:val="28"/>
        </w:rPr>
        <w:t>º</w:t>
      </w:r>
      <w:r w:rsidRPr="002A1443">
        <w:rPr>
          <w:color w:val="000000"/>
          <w:sz w:val="28"/>
          <w:szCs w:val="28"/>
        </w:rPr>
        <w:t>-A da Lei n</w:t>
      </w:r>
      <w:r>
        <w:rPr>
          <w:color w:val="000000"/>
          <w:sz w:val="28"/>
          <w:szCs w:val="28"/>
        </w:rPr>
        <w:t>º</w:t>
      </w:r>
      <w:r w:rsidRPr="002A1443">
        <w:rPr>
          <w:color w:val="000000"/>
          <w:sz w:val="28"/>
          <w:szCs w:val="28"/>
        </w:rPr>
        <w:t xml:space="preserve"> 10.848, de</w:t>
      </w:r>
      <w:r>
        <w:rPr>
          <w:color w:val="000000"/>
          <w:sz w:val="28"/>
          <w:szCs w:val="28"/>
        </w:rPr>
        <w:t xml:space="preserve"> 15 de março </w:t>
      </w:r>
      <w:r w:rsidRPr="002A1443">
        <w:rPr>
          <w:color w:val="000000"/>
          <w:sz w:val="28"/>
          <w:szCs w:val="28"/>
        </w:rPr>
        <w:t>2004, observadas as seguintes condições:</w:t>
      </w:r>
    </w:p>
    <w:p w:rsidR="00160443" w:rsidRDefault="00160443" w:rsidP="00160443">
      <w:pPr>
        <w:spacing w:before="225" w:after="240"/>
        <w:ind w:firstLine="1418"/>
        <w:jc w:val="both"/>
        <w:rPr>
          <w:color w:val="000000"/>
          <w:sz w:val="28"/>
          <w:szCs w:val="28"/>
        </w:rPr>
      </w:pPr>
      <w:r w:rsidRPr="002A1443">
        <w:rPr>
          <w:color w:val="000000"/>
          <w:sz w:val="28"/>
          <w:szCs w:val="28"/>
        </w:rPr>
        <w:t xml:space="preserve">I - pagamento de prêmio de risco no valor de R$ 10,50 / MWh (dez </w:t>
      </w:r>
      <w:r>
        <w:rPr>
          <w:color w:val="000000"/>
          <w:sz w:val="28"/>
          <w:szCs w:val="28"/>
        </w:rPr>
        <w:t>r</w:t>
      </w:r>
      <w:r w:rsidRPr="002A1443">
        <w:rPr>
          <w:color w:val="000000"/>
          <w:sz w:val="28"/>
          <w:szCs w:val="28"/>
        </w:rPr>
        <w:t xml:space="preserve">eais e cinquenta centavos por </w:t>
      </w:r>
      <w:r>
        <w:rPr>
          <w:color w:val="000000"/>
          <w:sz w:val="28"/>
          <w:szCs w:val="28"/>
        </w:rPr>
        <w:t>m</w:t>
      </w:r>
      <w:r w:rsidRPr="002A1443">
        <w:rPr>
          <w:color w:val="000000"/>
          <w:sz w:val="28"/>
          <w:szCs w:val="28"/>
        </w:rPr>
        <w:t>egawatt-hora), atualizado pela ANEEL pela variação do IPCA, publicado pelo IBGE, referente à assunção do valor mínimo de energia de que trata o § 4</w:t>
      </w:r>
      <w:r>
        <w:rPr>
          <w:color w:val="000000"/>
          <w:sz w:val="28"/>
          <w:szCs w:val="28"/>
        </w:rPr>
        <w:t>º</w:t>
      </w:r>
      <w:r w:rsidRPr="002A1443">
        <w:rPr>
          <w:color w:val="000000"/>
          <w:sz w:val="28"/>
          <w:szCs w:val="28"/>
        </w:rPr>
        <w:t>, pelos geradores hidrelétricos a ser aportado na Conta de Energia de Reserva - CONER; e</w:t>
      </w:r>
    </w:p>
    <w:p w:rsidR="00160443" w:rsidRPr="00B446B8" w:rsidRDefault="00160443" w:rsidP="00160443">
      <w:pPr>
        <w:spacing w:before="225" w:after="240"/>
        <w:ind w:firstLine="1418"/>
        <w:jc w:val="both"/>
        <w:rPr>
          <w:sz w:val="28"/>
          <w:szCs w:val="28"/>
        </w:rPr>
      </w:pPr>
      <w:r w:rsidRPr="00B446B8">
        <w:rPr>
          <w:color w:val="000000"/>
          <w:sz w:val="28"/>
          <w:szCs w:val="28"/>
        </w:rPr>
        <w:t xml:space="preserve">II - </w:t>
      </w:r>
      <w:r w:rsidRPr="00A71B2D">
        <w:rPr>
          <w:color w:val="000000"/>
          <w:sz w:val="28"/>
          <w:szCs w:val="28"/>
        </w:rPr>
        <w:t xml:space="preserve">contratação pelos agentes de geração, em substituição à energia de reserva de que trata o § 4º, de reserva de capacidade de geração específica para a mitigação do risco hidrológico, a ser ressarcida por meio da extensão do prazo das outorgas vigentes, limitado a quinze anos, definida pelo Ministério de Minas e Energia, a partir de estudo realizado pela Empresa de Pesquisa Energética - EPE, cujos custos não serão rateados com os usuários finais de energia de reserva do Sistema Interligado Nacional </w:t>
      </w:r>
      <w:r>
        <w:rPr>
          <w:color w:val="000000"/>
          <w:sz w:val="28"/>
          <w:szCs w:val="28"/>
        </w:rPr>
        <w:t>–</w:t>
      </w:r>
      <w:r w:rsidRPr="00A71B2D">
        <w:rPr>
          <w:color w:val="000000"/>
          <w:sz w:val="28"/>
          <w:szCs w:val="28"/>
        </w:rPr>
        <w:t xml:space="preserve"> SIN</w:t>
      </w:r>
      <w:r>
        <w:rPr>
          <w:color w:val="000000"/>
          <w:sz w:val="28"/>
          <w:szCs w:val="28"/>
        </w:rPr>
        <w:t>.</w:t>
      </w:r>
    </w:p>
    <w:p w:rsidR="00160443" w:rsidRPr="00B446B8" w:rsidRDefault="00160443" w:rsidP="00160443">
      <w:pPr>
        <w:spacing w:before="225" w:after="240"/>
        <w:ind w:firstLine="1418"/>
        <w:jc w:val="both"/>
        <w:rPr>
          <w:color w:val="000000"/>
          <w:sz w:val="28"/>
          <w:szCs w:val="28"/>
        </w:rPr>
      </w:pPr>
      <w:r w:rsidRPr="00B446B8">
        <w:rPr>
          <w:color w:val="000000"/>
          <w:sz w:val="28"/>
          <w:szCs w:val="28"/>
        </w:rPr>
        <w:t>§ 5</w:t>
      </w:r>
      <w:r>
        <w:rPr>
          <w:color w:val="000000"/>
          <w:sz w:val="28"/>
          <w:szCs w:val="28"/>
        </w:rPr>
        <w:t>º</w:t>
      </w:r>
      <w:r w:rsidRPr="00B446B8">
        <w:rPr>
          <w:color w:val="000000"/>
          <w:sz w:val="28"/>
          <w:szCs w:val="28"/>
        </w:rPr>
        <w:t xml:space="preserve"> Serão realizados leilões de energia de reserva de capacidade de geração específica para a mitigação do risco hidrológico com contratação de energia suficiente para atendimento total à substituição da energia de reserva de que trata o inciso II </w:t>
      </w:r>
      <w:r w:rsidRPr="00B446B8">
        <w:rPr>
          <w:color w:val="000000"/>
          <w:sz w:val="28"/>
          <w:szCs w:val="28"/>
        </w:rPr>
        <w:lastRenderedPageBreak/>
        <w:t>do § 4º, com início de suprimento até 1º de janeiro de 2019</w:t>
      </w:r>
      <w:r w:rsidRPr="00F75799">
        <w:rPr>
          <w:color w:val="000000"/>
          <w:sz w:val="28"/>
          <w:szCs w:val="28"/>
        </w:rPr>
        <w:t>, cujo preço será limitado ao preço da energia de reserva de que trata o § 4º</w:t>
      </w:r>
      <w:r w:rsidRPr="00B446B8">
        <w:rPr>
          <w:color w:val="000000"/>
          <w:sz w:val="28"/>
          <w:szCs w:val="28"/>
        </w:rPr>
        <w:t xml:space="preserve">. </w:t>
      </w:r>
    </w:p>
    <w:p w:rsidR="00160443" w:rsidRPr="00B446B8" w:rsidRDefault="00160443" w:rsidP="00160443">
      <w:pPr>
        <w:spacing w:before="225" w:after="240"/>
        <w:ind w:firstLine="1418"/>
        <w:jc w:val="both"/>
        <w:rPr>
          <w:sz w:val="28"/>
          <w:szCs w:val="28"/>
        </w:rPr>
      </w:pPr>
      <w:r w:rsidRPr="00B446B8">
        <w:rPr>
          <w:color w:val="000000"/>
          <w:sz w:val="28"/>
          <w:szCs w:val="28"/>
        </w:rPr>
        <w:t>§ 6</w:t>
      </w:r>
      <w:r>
        <w:rPr>
          <w:color w:val="000000"/>
          <w:sz w:val="28"/>
          <w:szCs w:val="28"/>
        </w:rPr>
        <w:t>º</w:t>
      </w:r>
      <w:r w:rsidRPr="00B446B8">
        <w:rPr>
          <w:color w:val="000000"/>
          <w:sz w:val="28"/>
          <w:szCs w:val="28"/>
        </w:rPr>
        <w:t xml:space="preserve"> Será ressarcido aos agentes de geração o resultado do deslocamento de geração hidrelétrica subtraído da liquidação da energia secundária e do prêmio de risco pactuado na forma do inciso I do § 4</w:t>
      </w:r>
      <w:r>
        <w:rPr>
          <w:color w:val="000000"/>
          <w:sz w:val="28"/>
          <w:szCs w:val="28"/>
        </w:rPr>
        <w:t>º</w:t>
      </w:r>
      <w:r w:rsidRPr="00B446B8">
        <w:rPr>
          <w:color w:val="000000"/>
          <w:sz w:val="28"/>
          <w:szCs w:val="28"/>
        </w:rPr>
        <w:t>, no ano de 2015, referente à energia não contratada no Ambiente de Contratação Regulada por meio de quaisquer dos seguintes instrumentos:</w:t>
      </w:r>
    </w:p>
    <w:p w:rsidR="00160443" w:rsidRPr="00B446B8" w:rsidRDefault="00160443" w:rsidP="00160443">
      <w:pPr>
        <w:spacing w:before="225" w:after="240"/>
        <w:ind w:firstLine="1418"/>
        <w:jc w:val="both"/>
        <w:rPr>
          <w:sz w:val="28"/>
          <w:szCs w:val="28"/>
        </w:rPr>
      </w:pPr>
      <w:r w:rsidRPr="00B446B8">
        <w:rPr>
          <w:color w:val="000000"/>
          <w:sz w:val="28"/>
          <w:szCs w:val="28"/>
        </w:rPr>
        <w:t>I - extensão de prazo da outorga vigente, limitad</w:t>
      </w:r>
      <w:r>
        <w:rPr>
          <w:color w:val="000000"/>
          <w:sz w:val="28"/>
          <w:szCs w:val="28"/>
        </w:rPr>
        <w:t>a</w:t>
      </w:r>
      <w:r w:rsidRPr="00B446B8">
        <w:rPr>
          <w:color w:val="000000"/>
          <w:sz w:val="28"/>
          <w:szCs w:val="28"/>
        </w:rPr>
        <w:t xml:space="preserve"> a quinze anos, dispondo o gerador livremente da energia; e</w:t>
      </w:r>
    </w:p>
    <w:p w:rsidR="00160443" w:rsidRPr="00B446B8" w:rsidRDefault="00160443" w:rsidP="00160443">
      <w:pPr>
        <w:spacing w:before="225" w:after="240"/>
        <w:ind w:firstLine="1418"/>
        <w:jc w:val="both"/>
        <w:rPr>
          <w:sz w:val="28"/>
          <w:szCs w:val="28"/>
        </w:rPr>
      </w:pPr>
      <w:bookmarkStart w:id="3" w:name="art1§5ii"/>
      <w:bookmarkEnd w:id="3"/>
      <w:r w:rsidRPr="00B446B8">
        <w:rPr>
          <w:color w:val="000000"/>
          <w:sz w:val="28"/>
          <w:szCs w:val="28"/>
        </w:rPr>
        <w:t>II - direito de celebração de contrato de energia no Ambiente de Contratação Regulada, coincidente com a extensão de prazo da outorga vigente, limitad</w:t>
      </w:r>
      <w:r>
        <w:rPr>
          <w:color w:val="000000"/>
          <w:sz w:val="28"/>
          <w:szCs w:val="28"/>
        </w:rPr>
        <w:t>a</w:t>
      </w:r>
      <w:r w:rsidRPr="00B446B8">
        <w:rPr>
          <w:color w:val="000000"/>
          <w:sz w:val="28"/>
          <w:szCs w:val="28"/>
        </w:rPr>
        <w:t xml:space="preserve"> a quinze anos, a preços e condições a serem estabelecidos pela ANEEL. </w:t>
      </w:r>
    </w:p>
    <w:p w:rsidR="00160443" w:rsidRPr="00B446B8" w:rsidRDefault="00160443" w:rsidP="00160443">
      <w:pPr>
        <w:spacing w:before="225" w:after="240"/>
        <w:ind w:firstLine="1418"/>
        <w:jc w:val="both"/>
        <w:rPr>
          <w:sz w:val="28"/>
          <w:szCs w:val="28"/>
        </w:rPr>
      </w:pPr>
      <w:r w:rsidRPr="00B446B8">
        <w:rPr>
          <w:color w:val="000000"/>
          <w:sz w:val="28"/>
          <w:szCs w:val="28"/>
        </w:rPr>
        <w:t>§ 7</w:t>
      </w:r>
      <w:r>
        <w:rPr>
          <w:color w:val="000000"/>
          <w:sz w:val="28"/>
          <w:szCs w:val="28"/>
        </w:rPr>
        <w:t>º</w:t>
      </w:r>
      <w:r w:rsidRPr="00B446B8">
        <w:rPr>
          <w:color w:val="000000"/>
          <w:sz w:val="28"/>
          <w:szCs w:val="28"/>
        </w:rPr>
        <w:t xml:space="preserve"> A repactuação do risco não inclui os efeitos de perdas elétricas da rede básica, de consumo interno e de indisponibilidade de geração. </w:t>
      </w:r>
    </w:p>
    <w:p w:rsidR="00160443" w:rsidRPr="00B446B8" w:rsidRDefault="00160443" w:rsidP="00160443">
      <w:pPr>
        <w:spacing w:before="225" w:after="240"/>
        <w:ind w:firstLine="1418"/>
        <w:jc w:val="both"/>
        <w:rPr>
          <w:color w:val="000000"/>
          <w:sz w:val="28"/>
          <w:szCs w:val="28"/>
        </w:rPr>
      </w:pPr>
      <w:r w:rsidRPr="00DF4737">
        <w:rPr>
          <w:color w:val="000000"/>
          <w:sz w:val="28"/>
          <w:szCs w:val="28"/>
        </w:rPr>
        <w:t>§ 8</w:t>
      </w:r>
      <w:r>
        <w:rPr>
          <w:color w:val="000000"/>
          <w:sz w:val="28"/>
          <w:szCs w:val="28"/>
        </w:rPr>
        <w:t>º Observado o disposto nos §§ 3º e 4º,</w:t>
      </w:r>
      <w:r w:rsidRPr="00DF4737">
        <w:rPr>
          <w:color w:val="000000"/>
          <w:sz w:val="28"/>
          <w:szCs w:val="28"/>
        </w:rPr>
        <w:t xml:space="preserve"> a ANEEL estabelecerá os prêmios de r</w:t>
      </w:r>
      <w:r>
        <w:rPr>
          <w:color w:val="000000"/>
          <w:sz w:val="28"/>
          <w:szCs w:val="28"/>
        </w:rPr>
        <w:t>isco, os preços de referência,</w:t>
      </w:r>
      <w:r w:rsidRPr="00DF4737">
        <w:rPr>
          <w:color w:val="000000"/>
          <w:sz w:val="28"/>
          <w:szCs w:val="28"/>
        </w:rPr>
        <w:t xml:space="preserve"> a taxa de desconto e a extensão de prazo da outorga vigente de que trata este artigo</w:t>
      </w:r>
      <w:r>
        <w:rPr>
          <w:color w:val="000000"/>
          <w:sz w:val="28"/>
          <w:szCs w:val="28"/>
        </w:rPr>
        <w:t xml:space="preserve">. </w:t>
      </w:r>
    </w:p>
    <w:p w:rsidR="00160443" w:rsidRPr="00B446B8" w:rsidRDefault="00160443" w:rsidP="00160443">
      <w:pPr>
        <w:spacing w:before="225" w:after="240"/>
        <w:ind w:firstLine="1418"/>
        <w:jc w:val="both"/>
        <w:rPr>
          <w:sz w:val="28"/>
          <w:szCs w:val="28"/>
        </w:rPr>
      </w:pPr>
      <w:r w:rsidRPr="00B446B8">
        <w:rPr>
          <w:color w:val="000000"/>
          <w:sz w:val="28"/>
          <w:szCs w:val="28"/>
        </w:rPr>
        <w:lastRenderedPageBreak/>
        <w:t>§ 9</w:t>
      </w:r>
      <w:r>
        <w:rPr>
          <w:color w:val="000000"/>
          <w:sz w:val="28"/>
          <w:szCs w:val="28"/>
        </w:rPr>
        <w:t>º</w:t>
      </w:r>
      <w:r w:rsidRPr="00B446B8">
        <w:rPr>
          <w:color w:val="000000"/>
          <w:sz w:val="28"/>
          <w:szCs w:val="28"/>
        </w:rPr>
        <w:t xml:space="preserve"> As revisões ordinárias de garantia física das usinas participantes do MRE que impliquem alteração da garantia física utilizada como base para a repactuação do risco hidrológico de que trata o </w:t>
      </w:r>
      <w:r w:rsidRPr="007C61BD">
        <w:rPr>
          <w:b/>
          <w:bCs/>
          <w:color w:val="000000"/>
          <w:sz w:val="28"/>
          <w:szCs w:val="28"/>
        </w:rPr>
        <w:t>caput</w:t>
      </w:r>
      <w:r w:rsidRPr="007C61BD">
        <w:rPr>
          <w:color w:val="000000"/>
          <w:sz w:val="28"/>
          <w:szCs w:val="28"/>
        </w:rPr>
        <w:t xml:space="preserve"> ensejarão alteração, pela ANEEL, do preço dos contratos de que tr</w:t>
      </w:r>
      <w:r>
        <w:rPr>
          <w:color w:val="000000"/>
          <w:sz w:val="28"/>
          <w:szCs w:val="28"/>
        </w:rPr>
        <w:t>atam o inciso I do § 2º</w:t>
      </w:r>
      <w:r w:rsidRPr="007C61BD">
        <w:rPr>
          <w:color w:val="000000"/>
          <w:sz w:val="28"/>
          <w:szCs w:val="28"/>
        </w:rPr>
        <w:t xml:space="preserve"> e o inciso II do § 6</w:t>
      </w:r>
      <w:r>
        <w:rPr>
          <w:color w:val="000000"/>
          <w:sz w:val="28"/>
          <w:szCs w:val="28"/>
        </w:rPr>
        <w:t>º</w:t>
      </w:r>
      <w:r w:rsidRPr="007C61BD">
        <w:rPr>
          <w:color w:val="000000"/>
          <w:sz w:val="28"/>
          <w:szCs w:val="28"/>
        </w:rPr>
        <w:t xml:space="preserve"> ou da extensão do prazo da outorga.</w:t>
      </w:r>
      <w:r w:rsidRPr="00B446B8">
        <w:rPr>
          <w:color w:val="000000"/>
          <w:sz w:val="28"/>
          <w:szCs w:val="28"/>
        </w:rPr>
        <w:t> </w:t>
      </w:r>
    </w:p>
    <w:p w:rsidR="00160443" w:rsidRDefault="00160443" w:rsidP="00160443">
      <w:pPr>
        <w:spacing w:before="225" w:after="240"/>
        <w:ind w:firstLine="1418"/>
        <w:jc w:val="both"/>
        <w:rPr>
          <w:sz w:val="28"/>
          <w:szCs w:val="28"/>
        </w:rPr>
      </w:pPr>
      <w:r w:rsidRPr="00B446B8">
        <w:rPr>
          <w:color w:val="000000"/>
          <w:sz w:val="28"/>
          <w:szCs w:val="28"/>
        </w:rPr>
        <w:t xml:space="preserve">§ 10. O agente de geração, que possuir ação judicial em curso na qual requeira isenção ou mitigação de riscos hidrológicos relacionados ao MRE, deverá, como condição para valer-se da repactuação prevista no </w:t>
      </w:r>
      <w:r w:rsidRPr="00B446B8">
        <w:rPr>
          <w:b/>
          <w:bCs/>
          <w:color w:val="000000"/>
          <w:sz w:val="28"/>
          <w:szCs w:val="28"/>
        </w:rPr>
        <w:t>caput</w:t>
      </w:r>
      <w:r w:rsidRPr="00B446B8">
        <w:rPr>
          <w:color w:val="000000"/>
          <w:sz w:val="28"/>
          <w:szCs w:val="28"/>
        </w:rPr>
        <w:t xml:space="preserve">, desistir da ação judicial e renunciar a qualquer alegação de direito sobre a qual se </w:t>
      </w:r>
      <w:r w:rsidRPr="00B446B8">
        <w:rPr>
          <w:sz w:val="28"/>
          <w:szCs w:val="28"/>
        </w:rPr>
        <w:t>funde a referida ação, protocolando requerimento de extinção do processo com resolução do mérito, ficando dispensados os honorários advocatícios em razão da extinção da ação. </w:t>
      </w:r>
    </w:p>
    <w:p w:rsidR="00160443" w:rsidRDefault="00160443" w:rsidP="00160443">
      <w:pPr>
        <w:spacing w:before="225" w:after="240"/>
        <w:ind w:firstLine="1418"/>
        <w:jc w:val="both"/>
        <w:rPr>
          <w:sz w:val="28"/>
          <w:szCs w:val="28"/>
        </w:rPr>
      </w:pPr>
      <w:r w:rsidRPr="00495214">
        <w:rPr>
          <w:sz w:val="28"/>
          <w:szCs w:val="28"/>
        </w:rPr>
        <w:t xml:space="preserve">§ 11. Os </w:t>
      </w:r>
      <w:r>
        <w:rPr>
          <w:sz w:val="28"/>
          <w:szCs w:val="28"/>
        </w:rPr>
        <w:t>agentes de geração hidrelétrica</w:t>
      </w:r>
      <w:r w:rsidRPr="00495214">
        <w:rPr>
          <w:sz w:val="28"/>
          <w:szCs w:val="28"/>
        </w:rPr>
        <w:t xml:space="preserve"> que tenham se desligado do MRE </w:t>
      </w:r>
      <w:r>
        <w:rPr>
          <w:sz w:val="28"/>
          <w:szCs w:val="28"/>
        </w:rPr>
        <w:t>durante o ano de 2015</w:t>
      </w:r>
      <w:r w:rsidRPr="00495214">
        <w:rPr>
          <w:sz w:val="28"/>
          <w:szCs w:val="28"/>
        </w:rPr>
        <w:t xml:space="preserve"> farão jus à repactuação do risco hidrológico suportado durante o período de sua participação no MRE,</w:t>
      </w:r>
      <w:r w:rsidR="00AA659F">
        <w:rPr>
          <w:sz w:val="28"/>
          <w:szCs w:val="28"/>
        </w:rPr>
        <w:t xml:space="preserve"> permitida a utilização do saldo do ressarcimento de que trata o § 2º diretamente pelo agente,  quando de seu retorno ao MRE, ou por meio de cessão desse ativo em favor de outro agente setorial</w:t>
      </w:r>
      <w:r w:rsidRPr="00495214">
        <w:rPr>
          <w:sz w:val="28"/>
          <w:szCs w:val="28"/>
        </w:rPr>
        <w:t>.</w:t>
      </w:r>
    </w:p>
    <w:p w:rsidR="00081910" w:rsidRPr="00B446B8" w:rsidRDefault="00081910" w:rsidP="00160443">
      <w:pPr>
        <w:spacing w:before="225" w:after="240"/>
        <w:ind w:firstLine="1418"/>
        <w:jc w:val="both"/>
        <w:rPr>
          <w:sz w:val="28"/>
          <w:szCs w:val="28"/>
        </w:rPr>
      </w:pPr>
      <w:r>
        <w:rPr>
          <w:sz w:val="28"/>
          <w:szCs w:val="28"/>
        </w:rPr>
        <w:t xml:space="preserve">§ 12. A energia de que trata o § 1º inclui a totalidade da energia contratada dos empreendimentos hidrelétricos definidos </w:t>
      </w:r>
      <w:r>
        <w:rPr>
          <w:sz w:val="28"/>
          <w:szCs w:val="28"/>
        </w:rPr>
        <w:lastRenderedPageBreak/>
        <w:t xml:space="preserve">na </w:t>
      </w:r>
      <w:r w:rsidRPr="00081910">
        <w:rPr>
          <w:sz w:val="28"/>
          <w:szCs w:val="28"/>
        </w:rPr>
        <w:t>alínea</w:t>
      </w:r>
      <w:r>
        <w:rPr>
          <w:sz w:val="28"/>
          <w:szCs w:val="28"/>
        </w:rPr>
        <w:t xml:space="preserve"> b do inciso II do § 8º do art. 2º da Lei nº 10.848, de 2004.</w:t>
      </w:r>
    </w:p>
    <w:p w:rsidR="00160443" w:rsidRPr="00B446B8" w:rsidRDefault="00160443" w:rsidP="00160443">
      <w:pPr>
        <w:spacing w:before="225" w:after="240"/>
        <w:ind w:firstLine="1418"/>
        <w:jc w:val="both"/>
        <w:rPr>
          <w:sz w:val="28"/>
          <w:szCs w:val="28"/>
        </w:rPr>
      </w:pPr>
      <w:r w:rsidRPr="00902E48">
        <w:rPr>
          <w:b/>
          <w:sz w:val="28"/>
          <w:szCs w:val="28"/>
        </w:rPr>
        <w:t>Art. 2º</w:t>
      </w:r>
      <w:r w:rsidRPr="00B446B8">
        <w:rPr>
          <w:sz w:val="28"/>
          <w:szCs w:val="28"/>
        </w:rPr>
        <w:t xml:space="preserve"> A ANEEL deverá estabelecer</w:t>
      </w:r>
      <w:r>
        <w:rPr>
          <w:sz w:val="28"/>
          <w:szCs w:val="28"/>
        </w:rPr>
        <w:t>,</w:t>
      </w:r>
      <w:r w:rsidRPr="00B446B8">
        <w:rPr>
          <w:sz w:val="28"/>
          <w:szCs w:val="28"/>
        </w:rPr>
        <w:t xml:space="preserve"> </w:t>
      </w:r>
      <w:r>
        <w:rPr>
          <w:sz w:val="28"/>
          <w:szCs w:val="28"/>
        </w:rPr>
        <w:t>a partir</w:t>
      </w:r>
      <w:r w:rsidRPr="00B446B8">
        <w:rPr>
          <w:sz w:val="28"/>
          <w:szCs w:val="28"/>
        </w:rPr>
        <w:t xml:space="preserve"> de 2016</w:t>
      </w:r>
      <w:r>
        <w:rPr>
          <w:sz w:val="28"/>
          <w:szCs w:val="28"/>
        </w:rPr>
        <w:t>,</w:t>
      </w:r>
      <w:r w:rsidRPr="00B446B8">
        <w:rPr>
          <w:sz w:val="28"/>
          <w:szCs w:val="28"/>
        </w:rPr>
        <w:t xml:space="preserve"> a valoração e as condições de pagamento pelos participantes do MRE do custo do deslocamento de geração hidrelétrica decorrente de:</w:t>
      </w:r>
    </w:p>
    <w:p w:rsidR="00160443" w:rsidRPr="00B446B8" w:rsidRDefault="00160443" w:rsidP="00160443">
      <w:pPr>
        <w:spacing w:before="225" w:after="240"/>
        <w:ind w:firstLine="1418"/>
        <w:jc w:val="both"/>
        <w:rPr>
          <w:sz w:val="28"/>
          <w:szCs w:val="28"/>
        </w:rPr>
      </w:pPr>
      <w:r w:rsidRPr="00B446B8">
        <w:rPr>
          <w:sz w:val="28"/>
          <w:szCs w:val="28"/>
        </w:rPr>
        <w:t>I - geração termelétrica que exceder aquela por ordem de mérito;</w:t>
      </w:r>
      <w:r>
        <w:rPr>
          <w:sz w:val="28"/>
          <w:szCs w:val="28"/>
        </w:rPr>
        <w:t xml:space="preserve"> </w:t>
      </w:r>
      <w:r w:rsidRPr="00B446B8">
        <w:rPr>
          <w:sz w:val="28"/>
          <w:szCs w:val="28"/>
        </w:rPr>
        <w:t>e</w:t>
      </w:r>
    </w:p>
    <w:p w:rsidR="00160443" w:rsidRDefault="00160443" w:rsidP="00160443">
      <w:pPr>
        <w:spacing w:before="225" w:after="240"/>
        <w:ind w:firstLine="1418"/>
        <w:jc w:val="both"/>
        <w:rPr>
          <w:sz w:val="28"/>
          <w:szCs w:val="28"/>
        </w:rPr>
      </w:pPr>
      <w:r w:rsidRPr="00B446B8">
        <w:rPr>
          <w:sz w:val="28"/>
          <w:szCs w:val="28"/>
        </w:rPr>
        <w:t>II - importação de energia elétric</w:t>
      </w:r>
      <w:r w:rsidR="00081910">
        <w:rPr>
          <w:sz w:val="28"/>
          <w:szCs w:val="28"/>
        </w:rPr>
        <w:t>a sem garantia física associada;</w:t>
      </w:r>
    </w:p>
    <w:p w:rsidR="00081910" w:rsidRPr="00B446B8" w:rsidRDefault="00081910" w:rsidP="00160443">
      <w:pPr>
        <w:spacing w:before="225" w:after="240"/>
        <w:ind w:firstLine="1418"/>
        <w:jc w:val="both"/>
        <w:rPr>
          <w:sz w:val="28"/>
          <w:szCs w:val="28"/>
        </w:rPr>
      </w:pPr>
      <w:r>
        <w:rPr>
          <w:sz w:val="28"/>
          <w:szCs w:val="28"/>
        </w:rPr>
        <w:t>III – geração de energia de reserva, para os empreendimentos estruturante reconhecidos pelo Conselho Nacional de Política Energética – CNPE.</w:t>
      </w:r>
    </w:p>
    <w:p w:rsidR="00160443" w:rsidRDefault="00160443" w:rsidP="00160443">
      <w:pPr>
        <w:spacing w:before="225" w:after="240"/>
        <w:ind w:firstLine="567"/>
        <w:jc w:val="center"/>
        <w:rPr>
          <w:color w:val="000000"/>
          <w:sz w:val="28"/>
          <w:szCs w:val="28"/>
        </w:rPr>
      </w:pPr>
    </w:p>
    <w:p w:rsidR="00160443" w:rsidRPr="00B446B8" w:rsidRDefault="00160443" w:rsidP="00160443">
      <w:pPr>
        <w:spacing w:before="225" w:after="240"/>
        <w:ind w:firstLine="567"/>
        <w:jc w:val="center"/>
        <w:rPr>
          <w:color w:val="000000"/>
          <w:sz w:val="28"/>
          <w:szCs w:val="28"/>
        </w:rPr>
      </w:pPr>
      <w:r w:rsidRPr="00B446B8">
        <w:rPr>
          <w:color w:val="000000"/>
          <w:sz w:val="28"/>
          <w:szCs w:val="28"/>
        </w:rPr>
        <w:t>CAPÍTULO II</w:t>
      </w:r>
    </w:p>
    <w:p w:rsidR="00160443" w:rsidRPr="00B446B8" w:rsidRDefault="00160443" w:rsidP="00160443">
      <w:pPr>
        <w:spacing w:before="225" w:after="240"/>
        <w:ind w:firstLine="567"/>
        <w:jc w:val="center"/>
        <w:rPr>
          <w:sz w:val="28"/>
          <w:szCs w:val="28"/>
        </w:rPr>
      </w:pPr>
      <w:r w:rsidRPr="00B446B8">
        <w:rPr>
          <w:color w:val="000000"/>
          <w:sz w:val="28"/>
          <w:szCs w:val="28"/>
        </w:rPr>
        <w:t>DA BONIFICAÇÃO PELA OUTORGA DE CONCESSÃO DE GERAÇÃO, TRANSMISSÃO E DISTRIBUIÇÃO DE ENERGIA ELÉTRICA </w:t>
      </w:r>
    </w:p>
    <w:p w:rsidR="00160443" w:rsidRDefault="00160443" w:rsidP="00160443">
      <w:pPr>
        <w:pStyle w:val="NormalWeb"/>
        <w:spacing w:before="225" w:beforeAutospacing="0" w:after="240" w:afterAutospacing="0"/>
        <w:ind w:firstLine="1418"/>
        <w:jc w:val="both"/>
        <w:rPr>
          <w:sz w:val="28"/>
          <w:szCs w:val="28"/>
        </w:rPr>
      </w:pPr>
      <w:bookmarkStart w:id="4" w:name="art3"/>
      <w:bookmarkEnd w:id="4"/>
      <w:r w:rsidRPr="00902E48">
        <w:rPr>
          <w:b/>
          <w:color w:val="000000"/>
          <w:sz w:val="28"/>
          <w:szCs w:val="28"/>
        </w:rPr>
        <w:t>Art. 3º</w:t>
      </w:r>
      <w:r w:rsidRPr="00B446B8">
        <w:rPr>
          <w:color w:val="000000"/>
          <w:sz w:val="28"/>
          <w:szCs w:val="28"/>
        </w:rPr>
        <w:t xml:space="preserve"> A Lei n</w:t>
      </w:r>
      <w:r w:rsidRPr="00B446B8">
        <w:rPr>
          <w:color w:val="000000"/>
          <w:sz w:val="28"/>
          <w:szCs w:val="28"/>
          <w:vertAlign w:val="superscript"/>
        </w:rPr>
        <w:t>o</w:t>
      </w:r>
      <w:r w:rsidRPr="00B446B8">
        <w:rPr>
          <w:color w:val="000000"/>
          <w:sz w:val="28"/>
          <w:szCs w:val="28"/>
        </w:rPr>
        <w:t xml:space="preserve"> 12.783, de 11 de janeiro de 2013, passa a vigorar com as seguintes alterações: </w:t>
      </w:r>
    </w:p>
    <w:p w:rsidR="00160443" w:rsidRDefault="00160443" w:rsidP="00160443">
      <w:pPr>
        <w:pStyle w:val="07-Citaolegal-CLG"/>
        <w:rPr>
          <w:szCs w:val="22"/>
        </w:rPr>
      </w:pPr>
      <w:r w:rsidRPr="00902E48">
        <w:rPr>
          <w:szCs w:val="22"/>
        </w:rPr>
        <w:lastRenderedPageBreak/>
        <w:t>“</w:t>
      </w:r>
      <w:r w:rsidRPr="00902E48">
        <w:rPr>
          <w:b/>
          <w:szCs w:val="22"/>
        </w:rPr>
        <w:t>Art. 8º</w:t>
      </w:r>
      <w:r w:rsidRPr="00902E48">
        <w:rPr>
          <w:szCs w:val="22"/>
        </w:rPr>
        <w:t xml:space="preserve"> </w:t>
      </w:r>
      <w:r>
        <w:rPr>
          <w:szCs w:val="22"/>
        </w:rPr>
        <w:t>...............</w:t>
      </w:r>
      <w:r w:rsidRPr="00902E48">
        <w:rPr>
          <w:szCs w:val="22"/>
        </w:rPr>
        <w:t>......................................................................</w:t>
      </w:r>
    </w:p>
    <w:p w:rsidR="00160443" w:rsidRDefault="00160443" w:rsidP="00160443">
      <w:pPr>
        <w:pStyle w:val="07-Citaolegal-CLG"/>
        <w:rPr>
          <w:szCs w:val="22"/>
        </w:rPr>
      </w:pPr>
      <w:r w:rsidRPr="00902E48">
        <w:rPr>
          <w:szCs w:val="22"/>
        </w:rPr>
        <w:t>................................</w:t>
      </w:r>
      <w:r>
        <w:rPr>
          <w:szCs w:val="22"/>
        </w:rPr>
        <w:t>.....</w:t>
      </w:r>
      <w:r w:rsidRPr="00902E48">
        <w:rPr>
          <w:szCs w:val="22"/>
        </w:rPr>
        <w:t>............................................................. </w:t>
      </w:r>
    </w:p>
    <w:p w:rsidR="00160443" w:rsidRDefault="00160443" w:rsidP="00160443">
      <w:pPr>
        <w:pStyle w:val="07-Citaolegal-CLG"/>
        <w:rPr>
          <w:szCs w:val="22"/>
        </w:rPr>
      </w:pPr>
      <w:r w:rsidRPr="00902E48">
        <w:rPr>
          <w:szCs w:val="22"/>
        </w:rPr>
        <w:t xml:space="preserve">§ 6º A licitação de que trata o </w:t>
      </w:r>
      <w:r w:rsidRPr="00FC3D75">
        <w:rPr>
          <w:b/>
          <w:szCs w:val="22"/>
        </w:rPr>
        <w:t>caput</w:t>
      </w:r>
      <w:r w:rsidRPr="00902E48">
        <w:rPr>
          <w:szCs w:val="22"/>
        </w:rPr>
        <w:t xml:space="preserve"> poderá utilizar os critérios estabelecidos nos incisos I e II do </w:t>
      </w:r>
      <w:r w:rsidRPr="00FC3D75">
        <w:rPr>
          <w:b/>
          <w:szCs w:val="22"/>
        </w:rPr>
        <w:t>caput</w:t>
      </w:r>
      <w:r w:rsidRPr="00902E48">
        <w:rPr>
          <w:szCs w:val="22"/>
        </w:rPr>
        <w:t xml:space="preserve"> do art. 15 da Lei nº 8.987, de 13 de fevereiro de 1995, ou a combinação dos dois critérios. </w:t>
      </w:r>
    </w:p>
    <w:p w:rsidR="00160443" w:rsidRDefault="00160443" w:rsidP="00160443">
      <w:pPr>
        <w:pStyle w:val="07-Citaolegal-CLG"/>
        <w:rPr>
          <w:szCs w:val="22"/>
        </w:rPr>
      </w:pPr>
      <w:r w:rsidRPr="00902E48">
        <w:rPr>
          <w:szCs w:val="22"/>
        </w:rPr>
        <w:t xml:space="preserve">§ 7º O pagamento pela outorga da concessão, a que se refere o inciso II do </w:t>
      </w:r>
      <w:r w:rsidRPr="00FC3D75">
        <w:rPr>
          <w:b/>
          <w:szCs w:val="22"/>
        </w:rPr>
        <w:t>caput</w:t>
      </w:r>
      <w:r w:rsidRPr="00902E48">
        <w:rPr>
          <w:szCs w:val="22"/>
        </w:rPr>
        <w:t xml:space="preserve"> </w:t>
      </w:r>
      <w:r>
        <w:rPr>
          <w:szCs w:val="22"/>
        </w:rPr>
        <w:t xml:space="preserve">do </w:t>
      </w:r>
      <w:r w:rsidRPr="00902E48">
        <w:rPr>
          <w:szCs w:val="22"/>
        </w:rPr>
        <w:t xml:space="preserve">art. 15 da Lei no 8.987, de 13 de fevereiro de 1995, será denominado, para fins da licitação de que trata o </w:t>
      </w:r>
      <w:r w:rsidRPr="00FC3D75">
        <w:rPr>
          <w:b/>
          <w:szCs w:val="22"/>
        </w:rPr>
        <w:t>caput</w:t>
      </w:r>
      <w:r w:rsidRPr="00902E48">
        <w:rPr>
          <w:szCs w:val="22"/>
        </w:rPr>
        <w:t>, bonificação pela outorga. </w:t>
      </w:r>
    </w:p>
    <w:p w:rsidR="00160443" w:rsidRDefault="00160443" w:rsidP="00160443">
      <w:pPr>
        <w:pStyle w:val="07-Citaolegal-CLG"/>
        <w:rPr>
          <w:szCs w:val="22"/>
        </w:rPr>
      </w:pPr>
      <w:r w:rsidRPr="00902E48">
        <w:rPr>
          <w:szCs w:val="22"/>
        </w:rPr>
        <w:t>§ 8º A partir de data a ser estabelecida pelo Conselho Nacional de Política Energética - CNPE, a parcela da garantia física que não for destinada ao Ambiente de Contratação Regulada - ACR será de livre disposição do vencedor da licitação, não se aplicando a essa parcela o disposto no § 1º ao § 3º do art. 1º. </w:t>
      </w:r>
    </w:p>
    <w:p w:rsidR="00160443" w:rsidRDefault="00160443" w:rsidP="00160443">
      <w:pPr>
        <w:pStyle w:val="07-Citaolegal-CLG"/>
        <w:rPr>
          <w:szCs w:val="22"/>
        </w:rPr>
      </w:pPr>
      <w:r w:rsidRPr="00902E48">
        <w:rPr>
          <w:szCs w:val="22"/>
        </w:rPr>
        <w:t>§ 9º Exclusivamente na parcela da garantia física destinada ao ACR, os riscos hidrológicos, considerado o Mecanismo de Realocação de Energia - MRE, serão assumidos pelas concessionárias e permissionárias de distribuição do SIN, com direito de repasse à tarifa do consumidor final. ” (NR) </w:t>
      </w:r>
    </w:p>
    <w:p w:rsidR="00160443" w:rsidRDefault="00160443" w:rsidP="00160443">
      <w:pPr>
        <w:pStyle w:val="07-Citaolegal-CLG"/>
        <w:rPr>
          <w:szCs w:val="22"/>
        </w:rPr>
      </w:pPr>
      <w:r w:rsidRPr="00902E48">
        <w:rPr>
          <w:szCs w:val="22"/>
        </w:rPr>
        <w:t>“</w:t>
      </w:r>
      <w:r w:rsidRPr="00902E48">
        <w:rPr>
          <w:b/>
          <w:szCs w:val="22"/>
        </w:rPr>
        <w:t>Art. 15</w:t>
      </w:r>
      <w:r w:rsidRPr="00902E48">
        <w:rPr>
          <w:szCs w:val="22"/>
        </w:rPr>
        <w:t xml:space="preserve">. </w:t>
      </w:r>
      <w:r>
        <w:rPr>
          <w:szCs w:val="22"/>
        </w:rPr>
        <w:t>..................</w:t>
      </w:r>
      <w:r w:rsidRPr="00902E48">
        <w:rPr>
          <w:szCs w:val="22"/>
        </w:rPr>
        <w:t>................................................................</w:t>
      </w:r>
    </w:p>
    <w:p w:rsidR="00160443" w:rsidRDefault="00160443" w:rsidP="00160443">
      <w:pPr>
        <w:pStyle w:val="07-Citaolegal-CLG"/>
        <w:rPr>
          <w:szCs w:val="22"/>
        </w:rPr>
      </w:pPr>
      <w:r w:rsidRPr="00902E48">
        <w:rPr>
          <w:szCs w:val="22"/>
        </w:rPr>
        <w:lastRenderedPageBreak/>
        <w:t>..................................</w:t>
      </w:r>
      <w:r>
        <w:rPr>
          <w:szCs w:val="22"/>
        </w:rPr>
        <w:t>.........</w:t>
      </w:r>
      <w:r w:rsidRPr="00902E48">
        <w:rPr>
          <w:szCs w:val="22"/>
        </w:rPr>
        <w:t>....................................................... </w:t>
      </w:r>
    </w:p>
    <w:p w:rsidR="00160443" w:rsidRDefault="00160443" w:rsidP="00160443">
      <w:pPr>
        <w:pStyle w:val="07-Citaolegal-CLG"/>
        <w:rPr>
          <w:szCs w:val="22"/>
        </w:rPr>
      </w:pPr>
      <w:r w:rsidRPr="00902E48">
        <w:rPr>
          <w:szCs w:val="22"/>
        </w:rPr>
        <w:t xml:space="preserve">§ 10. A tarifa ou receita de que trata o </w:t>
      </w:r>
      <w:r w:rsidRPr="00490264">
        <w:rPr>
          <w:b/>
          <w:szCs w:val="22"/>
        </w:rPr>
        <w:t>caput</w:t>
      </w:r>
      <w:r w:rsidRPr="00902E48">
        <w:rPr>
          <w:szCs w:val="22"/>
        </w:rPr>
        <w:t xml:space="preserve"> deverá considerar, quando couber, a parcela de retorno da bonificação pela outorga de que tratam os § 7º e § 10 do art. 8º, observada, para concessões de geração, a proporcionalidade da garantia física destinada ao ACR.” (NR) </w:t>
      </w:r>
    </w:p>
    <w:p w:rsidR="00160443" w:rsidRDefault="00160443" w:rsidP="00160443">
      <w:pPr>
        <w:spacing w:before="225" w:after="240"/>
        <w:ind w:firstLine="567"/>
        <w:jc w:val="center"/>
        <w:rPr>
          <w:color w:val="000000"/>
          <w:sz w:val="28"/>
          <w:szCs w:val="28"/>
        </w:rPr>
      </w:pPr>
      <w:bookmarkStart w:id="5" w:name="art4"/>
      <w:bookmarkStart w:id="6" w:name="art5"/>
      <w:bookmarkEnd w:id="5"/>
      <w:bookmarkEnd w:id="6"/>
    </w:p>
    <w:p w:rsidR="00160443" w:rsidRPr="00B446B8" w:rsidRDefault="00160443" w:rsidP="00160443">
      <w:pPr>
        <w:spacing w:before="225" w:after="240"/>
        <w:ind w:firstLine="567"/>
        <w:jc w:val="center"/>
        <w:rPr>
          <w:color w:val="000000"/>
          <w:sz w:val="28"/>
          <w:szCs w:val="28"/>
        </w:rPr>
      </w:pPr>
      <w:r w:rsidRPr="00B446B8">
        <w:rPr>
          <w:color w:val="000000"/>
          <w:sz w:val="28"/>
          <w:szCs w:val="28"/>
        </w:rPr>
        <w:t>CAPÍTULO III</w:t>
      </w:r>
    </w:p>
    <w:p w:rsidR="00160443" w:rsidRDefault="00160443" w:rsidP="00160443">
      <w:pPr>
        <w:spacing w:before="225" w:after="240"/>
        <w:ind w:firstLine="567"/>
        <w:jc w:val="center"/>
        <w:rPr>
          <w:color w:val="000000"/>
          <w:sz w:val="28"/>
          <w:szCs w:val="28"/>
        </w:rPr>
      </w:pPr>
      <w:r w:rsidRPr="00B446B8">
        <w:rPr>
          <w:color w:val="000000"/>
          <w:sz w:val="28"/>
          <w:szCs w:val="28"/>
        </w:rPr>
        <w:t>DISPOSIÇÕES FINAIS</w:t>
      </w:r>
    </w:p>
    <w:p w:rsidR="00160443" w:rsidRPr="00BB5848" w:rsidRDefault="00160443" w:rsidP="00160443">
      <w:pPr>
        <w:spacing w:after="240"/>
        <w:ind w:firstLine="1418"/>
        <w:jc w:val="both"/>
        <w:rPr>
          <w:sz w:val="28"/>
          <w:szCs w:val="28"/>
        </w:rPr>
      </w:pPr>
      <w:r w:rsidRPr="00BB5848">
        <w:rPr>
          <w:b/>
          <w:sz w:val="28"/>
          <w:szCs w:val="28"/>
        </w:rPr>
        <w:t>Art. 4º</w:t>
      </w:r>
      <w:r>
        <w:rPr>
          <w:sz w:val="28"/>
          <w:szCs w:val="28"/>
        </w:rPr>
        <w:t xml:space="preserve"> </w:t>
      </w:r>
      <w:r w:rsidR="00D1310F" w:rsidRPr="00D1310F">
        <w:rPr>
          <w:sz w:val="28"/>
          <w:szCs w:val="28"/>
        </w:rPr>
        <w:t xml:space="preserve">No caso de atraso no início da operação comercial de geração ou de transmissão decorrente de excludente de responsabilidade do empreendedor, reconhecido pelo poder concedente, o prazo da correspondente concessão ou autorização de geração, licitada nos termos da Lei nº 10.848, de 15 de março de 2004, ou autorizada nos termos da Lei nº 9.427, de 26 de dezembro de 1996, ou concessão de transmissão de energia elétrica outorgada poderá ser prorrogado pelo poder concedente, na forma da lei, pelo prazo reconhecido como excludente de responsabilidade, conforme processo a ser instruído pela </w:t>
      </w:r>
      <w:r w:rsidR="00D1310F">
        <w:rPr>
          <w:sz w:val="28"/>
          <w:szCs w:val="28"/>
        </w:rPr>
        <w:t>ANEEL</w:t>
      </w:r>
      <w:r w:rsidR="00D1310F" w:rsidRPr="00D1310F">
        <w:rPr>
          <w:sz w:val="28"/>
          <w:szCs w:val="28"/>
        </w:rPr>
        <w:t>.</w:t>
      </w:r>
    </w:p>
    <w:p w:rsidR="00160443" w:rsidRPr="001E1A6C" w:rsidRDefault="00160443" w:rsidP="00160443">
      <w:pPr>
        <w:spacing w:after="240"/>
        <w:ind w:firstLine="1418"/>
        <w:jc w:val="both"/>
        <w:rPr>
          <w:b/>
          <w:sz w:val="28"/>
          <w:szCs w:val="28"/>
        </w:rPr>
      </w:pPr>
      <w:r w:rsidRPr="001E1A6C">
        <w:rPr>
          <w:b/>
          <w:sz w:val="28"/>
          <w:szCs w:val="28"/>
        </w:rPr>
        <w:t>Art. 5º</w:t>
      </w:r>
      <w:r w:rsidRPr="001E1A6C">
        <w:rPr>
          <w:sz w:val="28"/>
          <w:szCs w:val="28"/>
        </w:rPr>
        <w:t xml:space="preserve"> O Banco Nacional de Desenvolvimento Econômico e Social – BNDES, na concessão de financiamentos, poderá </w:t>
      </w:r>
      <w:r w:rsidRPr="001E1A6C">
        <w:rPr>
          <w:sz w:val="28"/>
          <w:szCs w:val="28"/>
        </w:rPr>
        <w:lastRenderedPageBreak/>
        <w:t>direcionar recursos a taxas diferenciadas para a instalação de sistemas de geração de energia elétrica a partir de fontes renováveis e para eficiência energética em hospitais e escolas públicos.</w:t>
      </w:r>
    </w:p>
    <w:p w:rsidR="00160443" w:rsidRDefault="00160443" w:rsidP="00160443">
      <w:pPr>
        <w:spacing w:after="240"/>
        <w:ind w:firstLine="1418"/>
        <w:jc w:val="both"/>
        <w:rPr>
          <w:sz w:val="28"/>
          <w:szCs w:val="28"/>
        </w:rPr>
      </w:pPr>
      <w:r w:rsidRPr="00BB5848">
        <w:rPr>
          <w:b/>
          <w:sz w:val="28"/>
          <w:szCs w:val="28"/>
        </w:rPr>
        <w:t xml:space="preserve">Art. </w:t>
      </w:r>
      <w:r>
        <w:rPr>
          <w:b/>
          <w:sz w:val="28"/>
          <w:szCs w:val="28"/>
        </w:rPr>
        <w:t>6</w:t>
      </w:r>
      <w:r w:rsidRPr="00BB5848">
        <w:rPr>
          <w:b/>
          <w:sz w:val="28"/>
          <w:szCs w:val="28"/>
        </w:rPr>
        <w:t>º</w:t>
      </w:r>
      <w:r w:rsidRPr="00B446B8">
        <w:rPr>
          <w:sz w:val="28"/>
          <w:szCs w:val="28"/>
        </w:rPr>
        <w:t xml:space="preserve"> A Lei n</w:t>
      </w:r>
      <w:r w:rsidRPr="00B446B8">
        <w:rPr>
          <w:color w:val="000000"/>
          <w:sz w:val="28"/>
          <w:szCs w:val="28"/>
          <w:u w:val="single"/>
          <w:vertAlign w:val="superscript"/>
        </w:rPr>
        <w:t>o</w:t>
      </w:r>
      <w:r w:rsidRPr="00B446B8">
        <w:rPr>
          <w:sz w:val="28"/>
          <w:szCs w:val="28"/>
        </w:rPr>
        <w:t xml:space="preserve"> 9.427, de 26 de dezembro de 1996, passa a vigorar com as seguintes alterações:</w:t>
      </w:r>
    </w:p>
    <w:p w:rsidR="00160443" w:rsidRDefault="00160443" w:rsidP="00160443">
      <w:pPr>
        <w:pStyle w:val="07-Citaolegal-CLG"/>
        <w:rPr>
          <w:szCs w:val="22"/>
        </w:rPr>
      </w:pPr>
      <w:r w:rsidRPr="00481444">
        <w:rPr>
          <w:szCs w:val="22"/>
        </w:rPr>
        <w:t>“</w:t>
      </w:r>
      <w:r w:rsidRPr="00902E48">
        <w:rPr>
          <w:b/>
          <w:szCs w:val="22"/>
        </w:rPr>
        <w:t>Art.26</w:t>
      </w:r>
      <w:r w:rsidRPr="00481444">
        <w:rPr>
          <w:szCs w:val="22"/>
        </w:rPr>
        <w:t>......................................................................................</w:t>
      </w:r>
    </w:p>
    <w:p w:rsidR="00160443" w:rsidRDefault="00160443" w:rsidP="00EF3FFE">
      <w:pPr>
        <w:pStyle w:val="07-Citaolegal-CLG"/>
        <w:ind w:firstLine="0"/>
        <w:rPr>
          <w:szCs w:val="22"/>
        </w:rPr>
      </w:pPr>
      <w:r w:rsidRPr="00481444">
        <w:rPr>
          <w:szCs w:val="22"/>
        </w:rPr>
        <w:t>...............................................</w:t>
      </w:r>
      <w:r w:rsidR="00EF3FFE">
        <w:rPr>
          <w:szCs w:val="22"/>
        </w:rPr>
        <w:t>.....</w:t>
      </w:r>
      <w:r w:rsidRPr="00481444">
        <w:rPr>
          <w:szCs w:val="22"/>
        </w:rPr>
        <w:t>........................................................</w:t>
      </w:r>
    </w:p>
    <w:p w:rsidR="00160443" w:rsidRDefault="00160443" w:rsidP="00160443">
      <w:pPr>
        <w:pStyle w:val="07-Citaolegal-CLG"/>
        <w:rPr>
          <w:szCs w:val="22"/>
        </w:rPr>
      </w:pPr>
      <w:r w:rsidRPr="00481444">
        <w:rPr>
          <w:szCs w:val="22"/>
        </w:rPr>
        <w:t xml:space="preserve">§ 1º Para o aproveitamento referido no inciso I </w:t>
      </w:r>
      <w:r>
        <w:rPr>
          <w:szCs w:val="22"/>
        </w:rPr>
        <w:t xml:space="preserve">do </w:t>
      </w:r>
      <w:r w:rsidRPr="00490264">
        <w:rPr>
          <w:b/>
          <w:szCs w:val="22"/>
        </w:rPr>
        <w:t>caput</w:t>
      </w:r>
      <w:r w:rsidRPr="00481444">
        <w:rPr>
          <w:szCs w:val="22"/>
        </w:rPr>
        <w:t xml:space="preserve"> deste artigo, para os empreendimentos hidrelétricos com potência igual ou inferior a 3.000 kW (três mil quilowatts) e para aqueles com base em fontes solar, eólica, biomassa e cogeração qualificada, conforme regulamentação da ANEEL, cuja potência injetada nos sistemas de transmissão ou distribuição seja menor ou igual a 30.000 kW (trinta mil quilowatts), a A</w:t>
      </w:r>
      <w:r>
        <w:rPr>
          <w:szCs w:val="22"/>
        </w:rPr>
        <w:t>NEEL</w:t>
      </w:r>
      <w:r w:rsidRPr="00481444">
        <w:rPr>
          <w:szCs w:val="22"/>
        </w:rPr>
        <w:t xml:space="preserve"> estipulará percentual de redução não inferior a 50% (cinquenta por cento) a ser aplicado às tarifas de uso dos sistemas elétricos de transmissão e de distribuição, incidindo na produção e no consumo da energia:</w:t>
      </w:r>
    </w:p>
    <w:p w:rsidR="00160443" w:rsidRDefault="00160443" w:rsidP="00160443">
      <w:pPr>
        <w:pStyle w:val="07-Citaolegal-CLG"/>
        <w:rPr>
          <w:szCs w:val="22"/>
        </w:rPr>
      </w:pPr>
      <w:r w:rsidRPr="00481444">
        <w:rPr>
          <w:szCs w:val="22"/>
        </w:rPr>
        <w:t>I - comercializada pelos aproveitamentos; e</w:t>
      </w:r>
    </w:p>
    <w:p w:rsidR="00160443" w:rsidRDefault="00160443" w:rsidP="00160443">
      <w:pPr>
        <w:pStyle w:val="07-Citaolegal-CLG"/>
        <w:rPr>
          <w:szCs w:val="22"/>
        </w:rPr>
      </w:pPr>
      <w:r w:rsidRPr="00481444">
        <w:rPr>
          <w:szCs w:val="22"/>
        </w:rPr>
        <w:t>II - destinada à autoprodução, desde que proveniente de empreendimentos que entrarem em operação comercial a partir de 1º de janeiro de 2016.</w:t>
      </w:r>
    </w:p>
    <w:p w:rsidR="00160443" w:rsidRDefault="00160443" w:rsidP="00160443">
      <w:pPr>
        <w:pStyle w:val="07-Citaolegal-CLG"/>
        <w:rPr>
          <w:szCs w:val="22"/>
        </w:rPr>
      </w:pPr>
      <w:r w:rsidRPr="00481444">
        <w:rPr>
          <w:szCs w:val="22"/>
        </w:rPr>
        <w:lastRenderedPageBreak/>
        <w:t>§ 1º-A Para empreendimentos com base em fontes solar, eólica, biomassa e, conforme regulamentação da ANEEL, cogeração qualificada, a ANEEL estipulará percentual de redução não inferior a 50% (cinquenta por cento) a ser aplicado às tarifas de uso dos sistemas elétricos de transmissão e de distribuição, incidindo na produção e no consumo da energia proveniente de tais empreendimentos, comercializada ou destinada à autoprodução, pelos aproveitamentos, desde que a potência injetada nos sistemas de transmissão ou distribuição seja maior que 30.000 kW (trinta mil quilowatts) e menor ou igual a 300.000 kW (trezentos mil quilowatts) e atendam quaisquer dos seguintes critérios:</w:t>
      </w:r>
    </w:p>
    <w:p w:rsidR="00160443" w:rsidRDefault="00160443" w:rsidP="00160443">
      <w:pPr>
        <w:pStyle w:val="07-Citaolegal-CLG"/>
        <w:rPr>
          <w:szCs w:val="22"/>
        </w:rPr>
      </w:pPr>
      <w:r w:rsidRPr="00481444">
        <w:rPr>
          <w:szCs w:val="22"/>
        </w:rPr>
        <w:t>I - resultem de leilão de compra de energia realizado a partir de 1º de janeiro de 2016; ou</w:t>
      </w:r>
    </w:p>
    <w:p w:rsidR="00160443" w:rsidRDefault="00160443" w:rsidP="00160443">
      <w:pPr>
        <w:pStyle w:val="07-Citaolegal-CLG"/>
        <w:rPr>
          <w:szCs w:val="22"/>
        </w:rPr>
      </w:pPr>
      <w:r w:rsidRPr="00481444">
        <w:rPr>
          <w:szCs w:val="22"/>
        </w:rPr>
        <w:t xml:space="preserve">II </w:t>
      </w:r>
      <w:r w:rsidR="00D1310F">
        <w:rPr>
          <w:szCs w:val="22"/>
        </w:rPr>
        <w:t>–</w:t>
      </w:r>
      <w:r w:rsidRPr="00481444">
        <w:rPr>
          <w:szCs w:val="22"/>
        </w:rPr>
        <w:t xml:space="preserve"> </w:t>
      </w:r>
      <w:r w:rsidR="00D1310F">
        <w:rPr>
          <w:szCs w:val="22"/>
        </w:rPr>
        <w:t>venham a ser</w:t>
      </w:r>
      <w:r w:rsidRPr="00481444">
        <w:rPr>
          <w:szCs w:val="22"/>
        </w:rPr>
        <w:t xml:space="preserve"> autorizados a partir de 1º de janeiro de 2016. </w:t>
      </w:r>
    </w:p>
    <w:p w:rsidR="00160443" w:rsidRDefault="00160443" w:rsidP="00EF3FFE">
      <w:pPr>
        <w:pStyle w:val="07-Citaolegal-CLG"/>
        <w:ind w:firstLine="0"/>
        <w:rPr>
          <w:szCs w:val="22"/>
        </w:rPr>
      </w:pPr>
      <w:r w:rsidRPr="00481444">
        <w:rPr>
          <w:szCs w:val="22"/>
        </w:rPr>
        <w:t>.......................................................................................................</w:t>
      </w:r>
    </w:p>
    <w:p w:rsidR="00081910" w:rsidRDefault="00160443" w:rsidP="00160443">
      <w:pPr>
        <w:pStyle w:val="07-Citaolegal-CLG"/>
        <w:rPr>
          <w:szCs w:val="22"/>
        </w:rPr>
      </w:pPr>
      <w:r w:rsidRPr="00481444">
        <w:rPr>
          <w:szCs w:val="22"/>
        </w:rPr>
        <w:t>§ 10. O empreendimento de geração de energia elétrica que for objeto de autorização ter</w:t>
      </w:r>
      <w:r w:rsidR="00CF76EF">
        <w:rPr>
          <w:szCs w:val="22"/>
        </w:rPr>
        <w:t>á</w:t>
      </w:r>
      <w:r w:rsidRPr="00481444">
        <w:rPr>
          <w:szCs w:val="22"/>
        </w:rPr>
        <w:t xml:space="preserve"> prazo de outorga de até 30 (trinta) anos, prorrogáve</w:t>
      </w:r>
      <w:r w:rsidR="00CF76EF">
        <w:rPr>
          <w:szCs w:val="22"/>
        </w:rPr>
        <w:t>l</w:t>
      </w:r>
      <w:r w:rsidRPr="00481444">
        <w:rPr>
          <w:szCs w:val="22"/>
        </w:rPr>
        <w:t xml:space="preserve"> por igual período, a critério do Poder Concedente.</w:t>
      </w:r>
    </w:p>
    <w:p w:rsidR="00160443" w:rsidRDefault="00081910" w:rsidP="00160443">
      <w:pPr>
        <w:pStyle w:val="07-Citaolegal-CLG"/>
        <w:rPr>
          <w:szCs w:val="22"/>
        </w:rPr>
      </w:pPr>
      <w:r>
        <w:rPr>
          <w:szCs w:val="22"/>
        </w:rPr>
        <w:t xml:space="preserve">§ 11. </w:t>
      </w:r>
      <w:r w:rsidR="00CF76EF">
        <w:rPr>
          <w:szCs w:val="22"/>
        </w:rPr>
        <w:t>A prorrogação de que trata o § 10 fica condicionada à venda de pelo menos 50% (cinquenta por cento) da energia do empreendimento no mercado regulado.</w:t>
      </w:r>
      <w:r w:rsidR="00160443" w:rsidRPr="00481444">
        <w:rPr>
          <w:szCs w:val="22"/>
        </w:rPr>
        <w:t>” (NR)</w:t>
      </w:r>
    </w:p>
    <w:p w:rsidR="00160443" w:rsidRDefault="00160443" w:rsidP="00160443">
      <w:pPr>
        <w:pStyle w:val="NormalWeb"/>
        <w:spacing w:before="225" w:beforeAutospacing="0" w:after="240" w:afterAutospacing="0"/>
        <w:ind w:firstLine="1418"/>
        <w:jc w:val="both"/>
        <w:rPr>
          <w:sz w:val="28"/>
          <w:szCs w:val="28"/>
        </w:rPr>
      </w:pPr>
      <w:r w:rsidRPr="00902E48">
        <w:rPr>
          <w:b/>
          <w:color w:val="000000"/>
          <w:sz w:val="28"/>
          <w:szCs w:val="28"/>
        </w:rPr>
        <w:lastRenderedPageBreak/>
        <w:t xml:space="preserve">Art. </w:t>
      </w:r>
      <w:r>
        <w:rPr>
          <w:b/>
          <w:color w:val="000000"/>
          <w:sz w:val="28"/>
          <w:szCs w:val="28"/>
        </w:rPr>
        <w:t>7</w:t>
      </w:r>
      <w:r w:rsidRPr="00902E48">
        <w:rPr>
          <w:b/>
          <w:color w:val="000000"/>
          <w:sz w:val="28"/>
          <w:szCs w:val="28"/>
        </w:rPr>
        <w:t>º</w:t>
      </w:r>
      <w:r w:rsidRPr="00B446B8">
        <w:rPr>
          <w:color w:val="000000"/>
          <w:sz w:val="28"/>
          <w:szCs w:val="28"/>
        </w:rPr>
        <w:t xml:space="preserve"> A Lei n</w:t>
      </w:r>
      <w:r w:rsidRPr="00B446B8">
        <w:rPr>
          <w:color w:val="000000"/>
          <w:sz w:val="28"/>
          <w:szCs w:val="28"/>
          <w:u w:val="single"/>
          <w:vertAlign w:val="superscript"/>
        </w:rPr>
        <w:t>o</w:t>
      </w:r>
      <w:r w:rsidRPr="00B446B8">
        <w:rPr>
          <w:color w:val="000000"/>
          <w:sz w:val="28"/>
          <w:szCs w:val="28"/>
        </w:rPr>
        <w:t xml:space="preserve"> 9.478, de 6 de agosto de 1997, passa a vigorar com as seguintes alterações: </w:t>
      </w:r>
    </w:p>
    <w:p w:rsidR="00160443" w:rsidRDefault="00160443" w:rsidP="00160443">
      <w:pPr>
        <w:pStyle w:val="07-Citaolegal-CLG"/>
        <w:rPr>
          <w:szCs w:val="22"/>
        </w:rPr>
      </w:pPr>
      <w:r w:rsidRPr="00902E48">
        <w:rPr>
          <w:szCs w:val="22"/>
        </w:rPr>
        <w:t>“</w:t>
      </w:r>
      <w:r w:rsidRPr="00902E48">
        <w:rPr>
          <w:b/>
          <w:szCs w:val="22"/>
        </w:rPr>
        <w:t>Art. 2º</w:t>
      </w:r>
      <w:r w:rsidRPr="00902E48">
        <w:rPr>
          <w:szCs w:val="22"/>
        </w:rPr>
        <w:t xml:space="preserve"> .</w:t>
      </w:r>
      <w:r>
        <w:rPr>
          <w:szCs w:val="22"/>
        </w:rPr>
        <w:t>...........</w:t>
      </w:r>
      <w:r w:rsidRPr="00902E48">
        <w:rPr>
          <w:szCs w:val="22"/>
        </w:rPr>
        <w:t>........................................................................</w:t>
      </w:r>
    </w:p>
    <w:p w:rsidR="00160443" w:rsidRDefault="00160443" w:rsidP="00160443">
      <w:pPr>
        <w:pStyle w:val="07-Citaolegal-CLG"/>
        <w:rPr>
          <w:szCs w:val="22"/>
        </w:rPr>
      </w:pPr>
      <w:r w:rsidRPr="00902E48">
        <w:rPr>
          <w:szCs w:val="22"/>
        </w:rPr>
        <w:t>..........................</w:t>
      </w:r>
      <w:r>
        <w:rPr>
          <w:szCs w:val="22"/>
        </w:rPr>
        <w:t>..........</w:t>
      </w:r>
      <w:r w:rsidRPr="00902E48">
        <w:rPr>
          <w:szCs w:val="22"/>
        </w:rPr>
        <w:t>..............................................................</w:t>
      </w:r>
    </w:p>
    <w:p w:rsidR="00160443" w:rsidRDefault="00160443" w:rsidP="00160443">
      <w:pPr>
        <w:pStyle w:val="07-Citaolegal-CLG"/>
        <w:rPr>
          <w:szCs w:val="22"/>
        </w:rPr>
      </w:pPr>
      <w:r w:rsidRPr="00902E48">
        <w:rPr>
          <w:szCs w:val="22"/>
        </w:rPr>
        <w:t>XI - .............................</w:t>
      </w:r>
      <w:r>
        <w:rPr>
          <w:szCs w:val="22"/>
        </w:rPr>
        <w:t>..</w:t>
      </w:r>
      <w:r w:rsidRPr="00902E48">
        <w:rPr>
          <w:szCs w:val="22"/>
        </w:rPr>
        <w:t xml:space="preserve">...........................................................; </w:t>
      </w:r>
    </w:p>
    <w:p w:rsidR="00160443" w:rsidRDefault="00160443" w:rsidP="00160443">
      <w:pPr>
        <w:pStyle w:val="07-Citaolegal-CLG"/>
        <w:rPr>
          <w:szCs w:val="22"/>
        </w:rPr>
      </w:pPr>
      <w:r w:rsidRPr="00902E48">
        <w:rPr>
          <w:szCs w:val="22"/>
        </w:rPr>
        <w:t xml:space="preserve">XII - estabelecer os parâmetros técnicos e econômicos das licitações de concessões de geração, transmissão e distribuição de energia elétrica, de que trata o art. 8o da Lei nº 12.783, de 11 de janeiro de 2013; e </w:t>
      </w:r>
    </w:p>
    <w:p w:rsidR="00160443" w:rsidRDefault="00160443" w:rsidP="00160443">
      <w:pPr>
        <w:pStyle w:val="07-Citaolegal-CLG"/>
        <w:rPr>
          <w:szCs w:val="22"/>
        </w:rPr>
      </w:pPr>
      <w:r w:rsidRPr="00BB7F69">
        <w:rPr>
          <w:szCs w:val="22"/>
        </w:rPr>
        <w:t>XIII - definir a estratégia e a política de desenvolvimento tecnológico do setor de energia elétrica</w:t>
      </w:r>
      <w:r w:rsidRPr="00902E48">
        <w:rPr>
          <w:szCs w:val="22"/>
        </w:rPr>
        <w:t>.</w:t>
      </w:r>
    </w:p>
    <w:p w:rsidR="00160443" w:rsidRDefault="00160443" w:rsidP="00160443">
      <w:pPr>
        <w:pStyle w:val="07-Citaolegal-CLG"/>
        <w:rPr>
          <w:szCs w:val="22"/>
        </w:rPr>
      </w:pPr>
      <w:r w:rsidRPr="00BB7F69">
        <w:rPr>
          <w:szCs w:val="22"/>
        </w:rPr>
        <w:t>...........................................................................................” (NR)</w:t>
      </w:r>
    </w:p>
    <w:p w:rsidR="00160443" w:rsidRDefault="00160443" w:rsidP="00160443">
      <w:pPr>
        <w:pStyle w:val="07-Citaolegal-CLG"/>
        <w:rPr>
          <w:szCs w:val="22"/>
        </w:rPr>
      </w:pPr>
      <w:r w:rsidRPr="00902E48">
        <w:rPr>
          <w:szCs w:val="22"/>
        </w:rPr>
        <w:t>“</w:t>
      </w:r>
      <w:r w:rsidRPr="00902E48">
        <w:rPr>
          <w:b/>
          <w:szCs w:val="22"/>
        </w:rPr>
        <w:t>Art. 2º-A</w:t>
      </w:r>
      <w:r w:rsidRPr="00902E48">
        <w:rPr>
          <w:szCs w:val="22"/>
        </w:rPr>
        <w:t xml:space="preserve"> Caberá ao Ministério de Minas e Energia, entre outras competências, propor ao CNPE os seguintes parâmetros técnicos e econômicos:</w:t>
      </w:r>
    </w:p>
    <w:p w:rsidR="00160443" w:rsidRDefault="00160443" w:rsidP="00160443">
      <w:pPr>
        <w:pStyle w:val="07-Citaolegal-CLG"/>
        <w:rPr>
          <w:szCs w:val="22"/>
        </w:rPr>
      </w:pPr>
      <w:r w:rsidRPr="00902E48">
        <w:rPr>
          <w:szCs w:val="22"/>
        </w:rPr>
        <w:t xml:space="preserve">I - </w:t>
      </w:r>
      <w:r w:rsidRPr="007A4AEA">
        <w:rPr>
          <w:szCs w:val="22"/>
        </w:rPr>
        <w:t>valores de bonificação pela outorga das concessões a serem licitadas nos termos do art. 8</w:t>
      </w:r>
      <w:r>
        <w:rPr>
          <w:szCs w:val="22"/>
        </w:rPr>
        <w:t>º</w:t>
      </w:r>
      <w:r w:rsidRPr="007A4AEA">
        <w:rPr>
          <w:szCs w:val="22"/>
        </w:rPr>
        <w:t xml:space="preserve"> da Lei n</w:t>
      </w:r>
      <w:r>
        <w:rPr>
          <w:szCs w:val="22"/>
        </w:rPr>
        <w:t>º</w:t>
      </w:r>
      <w:r w:rsidRPr="007A4AEA">
        <w:rPr>
          <w:szCs w:val="22"/>
        </w:rPr>
        <w:t xml:space="preserve"> 12.783, de 11 de janeiro de 2013</w:t>
      </w:r>
      <w:r w:rsidRPr="00902E48">
        <w:rPr>
          <w:szCs w:val="22"/>
        </w:rPr>
        <w:t xml:space="preserve">; </w:t>
      </w:r>
    </w:p>
    <w:p w:rsidR="00160443" w:rsidRDefault="00160443" w:rsidP="00160443">
      <w:pPr>
        <w:pStyle w:val="07-Citaolegal-CLG"/>
        <w:rPr>
          <w:szCs w:val="22"/>
        </w:rPr>
      </w:pPr>
      <w:r w:rsidRPr="00902E48">
        <w:rPr>
          <w:szCs w:val="22"/>
        </w:rPr>
        <w:t>II - prazo e forma de pagamento</w:t>
      </w:r>
      <w:r>
        <w:rPr>
          <w:szCs w:val="22"/>
        </w:rPr>
        <w:t xml:space="preserve"> </w:t>
      </w:r>
      <w:r w:rsidRPr="007A4AEA">
        <w:rPr>
          <w:szCs w:val="22"/>
        </w:rPr>
        <w:t>da bonificação pela outorga de que trata o inciso I</w:t>
      </w:r>
      <w:r w:rsidRPr="00902E48">
        <w:rPr>
          <w:szCs w:val="22"/>
        </w:rPr>
        <w:t>; e</w:t>
      </w:r>
    </w:p>
    <w:p w:rsidR="00160443" w:rsidRDefault="00160443" w:rsidP="00160443">
      <w:pPr>
        <w:pStyle w:val="07-Citaolegal-CLG"/>
        <w:rPr>
          <w:szCs w:val="22"/>
        </w:rPr>
      </w:pPr>
      <w:r w:rsidRPr="00902E48">
        <w:rPr>
          <w:szCs w:val="22"/>
        </w:rPr>
        <w:t>III - nas licitações de geração:</w:t>
      </w:r>
    </w:p>
    <w:p w:rsidR="00160443" w:rsidRDefault="00160443" w:rsidP="00160443">
      <w:pPr>
        <w:pStyle w:val="07-Citaolegal-CLG"/>
        <w:rPr>
          <w:szCs w:val="22"/>
        </w:rPr>
      </w:pPr>
      <w:r w:rsidRPr="00902E48">
        <w:rPr>
          <w:szCs w:val="22"/>
        </w:rPr>
        <w:lastRenderedPageBreak/>
        <w:t>a) a parcela da garantia física destinada ao Ambiente de Contratação Regulada - ACR dos empreendimentos de geração licitados nos termos do art. 8º da Lei nº 12.783, de 11 de janeiro de 2013, observado o limite mínimo de setenta por cento destinado ao ACR, e o disposto no § 3º do art. 8º da Lei nº 12.783, de 11 de janeiro de 2013; e</w:t>
      </w:r>
    </w:p>
    <w:p w:rsidR="00160443" w:rsidRDefault="00160443" w:rsidP="00160443">
      <w:pPr>
        <w:pStyle w:val="07-Citaolegal-CLG"/>
        <w:rPr>
          <w:szCs w:val="22"/>
        </w:rPr>
      </w:pPr>
      <w:r w:rsidRPr="00902E48">
        <w:rPr>
          <w:szCs w:val="22"/>
        </w:rPr>
        <w:t xml:space="preserve">b) a data de que trata o § 8º do art. 8º da Lei nº 12.783, de 11 de janeiro de 2013. </w:t>
      </w:r>
    </w:p>
    <w:p w:rsidR="00160443" w:rsidRDefault="00160443" w:rsidP="00160443">
      <w:pPr>
        <w:pStyle w:val="07-Citaolegal-CLG"/>
        <w:rPr>
          <w:szCs w:val="22"/>
        </w:rPr>
      </w:pPr>
      <w:r w:rsidRPr="0083319C">
        <w:rPr>
          <w:i/>
          <w:szCs w:val="22"/>
        </w:rPr>
        <w:t>Parágrafo único</w:t>
      </w:r>
      <w:r w:rsidRPr="00902E48">
        <w:rPr>
          <w:szCs w:val="22"/>
        </w:rPr>
        <w:t xml:space="preserve">. Nos casos previstos nos incisos I e II do </w:t>
      </w:r>
      <w:r w:rsidRPr="00490264">
        <w:rPr>
          <w:b/>
          <w:szCs w:val="22"/>
        </w:rPr>
        <w:t>caput</w:t>
      </w:r>
      <w:r w:rsidRPr="00902E48">
        <w:rPr>
          <w:szCs w:val="22"/>
        </w:rPr>
        <w:t>, será ouvido o Ministério da Fazenda.</w:t>
      </w:r>
    </w:p>
    <w:p w:rsidR="00160443" w:rsidRDefault="00160443" w:rsidP="00160443">
      <w:pPr>
        <w:pStyle w:val="07-Citaolegal-CLG"/>
        <w:rPr>
          <w:szCs w:val="22"/>
        </w:rPr>
      </w:pPr>
      <w:r w:rsidRPr="00902E48">
        <w:rPr>
          <w:b/>
          <w:szCs w:val="22"/>
        </w:rPr>
        <w:t>Art. 2º-B</w:t>
      </w:r>
      <w:r w:rsidRPr="00902E48">
        <w:rPr>
          <w:szCs w:val="22"/>
        </w:rPr>
        <w:t xml:space="preserve"> Caberá ao Ministério de Minas e Energia, entre outras competências, propor ao Conselho Nacional de Política Energética - CNPE, a política de desenvolvimento tecnológico do setor de energia elétrica.</w:t>
      </w:r>
    </w:p>
    <w:p w:rsidR="00160443" w:rsidRDefault="00160443" w:rsidP="00160443">
      <w:pPr>
        <w:pStyle w:val="07-Citaolegal-CLG"/>
        <w:rPr>
          <w:szCs w:val="22"/>
        </w:rPr>
      </w:pPr>
      <w:r w:rsidRPr="0083319C">
        <w:rPr>
          <w:i/>
          <w:szCs w:val="22"/>
        </w:rPr>
        <w:t>Parágrafo único</w:t>
      </w:r>
      <w:r w:rsidRPr="00902E48">
        <w:rPr>
          <w:szCs w:val="22"/>
        </w:rPr>
        <w:t xml:space="preserve">. Na proposição de que trata o </w:t>
      </w:r>
      <w:r w:rsidRPr="00490264">
        <w:rPr>
          <w:b/>
          <w:szCs w:val="22"/>
        </w:rPr>
        <w:t>caput</w:t>
      </w:r>
      <w:r w:rsidRPr="00902E48">
        <w:rPr>
          <w:szCs w:val="22"/>
        </w:rPr>
        <w:t xml:space="preserve"> será ouvido o Ministério da Ciência, Tecnologia e Inovação.”</w:t>
      </w:r>
    </w:p>
    <w:p w:rsidR="00160443" w:rsidRDefault="00160443" w:rsidP="00160443">
      <w:pPr>
        <w:spacing w:after="240"/>
        <w:ind w:firstLine="1418"/>
        <w:jc w:val="both"/>
        <w:rPr>
          <w:sz w:val="28"/>
          <w:szCs w:val="28"/>
        </w:rPr>
      </w:pPr>
      <w:r w:rsidRPr="00902E48">
        <w:rPr>
          <w:b/>
          <w:sz w:val="28"/>
          <w:szCs w:val="28"/>
        </w:rPr>
        <w:t xml:space="preserve">Art. </w:t>
      </w:r>
      <w:r>
        <w:rPr>
          <w:b/>
          <w:sz w:val="28"/>
          <w:szCs w:val="28"/>
        </w:rPr>
        <w:t>8</w:t>
      </w:r>
      <w:r w:rsidRPr="00902E48">
        <w:rPr>
          <w:b/>
          <w:sz w:val="28"/>
          <w:szCs w:val="28"/>
        </w:rPr>
        <w:t>º</w:t>
      </w:r>
      <w:r w:rsidRPr="00B446B8">
        <w:rPr>
          <w:sz w:val="28"/>
          <w:szCs w:val="28"/>
        </w:rPr>
        <w:t xml:space="preserve"> A Lei n</w:t>
      </w:r>
      <w:r w:rsidRPr="00B446B8">
        <w:rPr>
          <w:color w:val="000000"/>
          <w:sz w:val="28"/>
          <w:szCs w:val="28"/>
          <w:u w:val="single"/>
          <w:vertAlign w:val="superscript"/>
        </w:rPr>
        <w:t>o</w:t>
      </w:r>
      <w:r w:rsidRPr="00B446B8">
        <w:rPr>
          <w:sz w:val="28"/>
          <w:szCs w:val="28"/>
        </w:rPr>
        <w:t xml:space="preserve"> 9.991, de 24 de julho de 2000, passa a vigorar com as seguintes alterações:</w:t>
      </w:r>
    </w:p>
    <w:p w:rsidR="00160443" w:rsidRDefault="00160443" w:rsidP="00160443">
      <w:pPr>
        <w:pStyle w:val="07-Citaolegal-CLG"/>
        <w:rPr>
          <w:szCs w:val="22"/>
        </w:rPr>
      </w:pPr>
      <w:r w:rsidRPr="00902E48">
        <w:rPr>
          <w:szCs w:val="22"/>
        </w:rPr>
        <w:t>“</w:t>
      </w:r>
      <w:r w:rsidRPr="00902E48">
        <w:rPr>
          <w:b/>
          <w:szCs w:val="22"/>
        </w:rPr>
        <w:t>Art.</w:t>
      </w:r>
      <w:r>
        <w:rPr>
          <w:b/>
          <w:szCs w:val="22"/>
        </w:rPr>
        <w:t xml:space="preserve"> </w:t>
      </w:r>
      <w:r w:rsidRPr="00902E48">
        <w:rPr>
          <w:b/>
          <w:szCs w:val="22"/>
        </w:rPr>
        <w:t>1º</w:t>
      </w:r>
      <w:r w:rsidRPr="00BB7F69">
        <w:rPr>
          <w:szCs w:val="22"/>
        </w:rPr>
        <w:t xml:space="preserve"> ......................................................</w:t>
      </w:r>
      <w:r>
        <w:rPr>
          <w:szCs w:val="22"/>
        </w:rPr>
        <w:t>...............................</w:t>
      </w:r>
    </w:p>
    <w:p w:rsidR="00160443" w:rsidRDefault="00160443" w:rsidP="00160443">
      <w:pPr>
        <w:pStyle w:val="07-Citaolegal-CLG"/>
        <w:rPr>
          <w:szCs w:val="22"/>
        </w:rPr>
      </w:pPr>
      <w:r w:rsidRPr="00BB7F69">
        <w:rPr>
          <w:szCs w:val="22"/>
        </w:rPr>
        <w:t>...................................................................................................</w:t>
      </w:r>
    </w:p>
    <w:p w:rsidR="00160443" w:rsidRDefault="00160443" w:rsidP="00160443">
      <w:pPr>
        <w:pStyle w:val="07-Citaolegal-CLG"/>
        <w:rPr>
          <w:szCs w:val="22"/>
        </w:rPr>
      </w:pPr>
      <w:r w:rsidRPr="00BB7F69">
        <w:rPr>
          <w:szCs w:val="22"/>
        </w:rPr>
        <w:t xml:space="preserve">I – até 31 de dezembro de 2022, os percentuais mínimos definidos no </w:t>
      </w:r>
      <w:r w:rsidRPr="00490264">
        <w:rPr>
          <w:b/>
          <w:szCs w:val="22"/>
        </w:rPr>
        <w:t>caput</w:t>
      </w:r>
      <w:r w:rsidRPr="00BB7F69">
        <w:rPr>
          <w:szCs w:val="22"/>
        </w:rPr>
        <w:t xml:space="preserve"> deste artigo serão de 0,50% (cinquenta centésimos por cento), tanto para pesquisa e desenvolvimento </w:t>
      </w:r>
      <w:r w:rsidRPr="00BB7F69">
        <w:rPr>
          <w:szCs w:val="22"/>
        </w:rPr>
        <w:lastRenderedPageBreak/>
        <w:t>como para programas de eficiência energética na oferta e no uso final da energia;</w:t>
      </w:r>
    </w:p>
    <w:p w:rsidR="00160443" w:rsidRDefault="00160443" w:rsidP="00160443">
      <w:pPr>
        <w:pStyle w:val="07-Citaolegal-CLG"/>
        <w:rPr>
          <w:szCs w:val="22"/>
        </w:rPr>
      </w:pPr>
      <w:r w:rsidRPr="00902E48">
        <w:rPr>
          <w:szCs w:val="22"/>
        </w:rPr>
        <w:t>..................................................................................................</w:t>
      </w:r>
    </w:p>
    <w:p w:rsidR="00160443" w:rsidRDefault="00160443" w:rsidP="00160443">
      <w:pPr>
        <w:pStyle w:val="07-Citaolegal-CLG"/>
        <w:rPr>
          <w:szCs w:val="22"/>
        </w:rPr>
      </w:pPr>
      <w:r w:rsidRPr="00902E48">
        <w:rPr>
          <w:szCs w:val="22"/>
        </w:rPr>
        <w:t>III – a partir de 1º de janeiro de 2023, para as concessionárias e permissionárias cuja energia vendida seja inferior a 1.000 (mil) GWh por ano, o percentual mínimo a ser aplicado em programas de eficiência energética no uso final poderá ser ampliado de 0,25% (vinte e cinco centésimos por cento) para até 0,50% (cinquenta centésimos por cento);</w:t>
      </w:r>
    </w:p>
    <w:p w:rsidR="00EF3FFE" w:rsidRDefault="00160443" w:rsidP="00160443">
      <w:pPr>
        <w:pStyle w:val="07-Citaolegal-CLG"/>
        <w:rPr>
          <w:szCs w:val="22"/>
        </w:rPr>
      </w:pPr>
      <w:r w:rsidRPr="00902E48">
        <w:rPr>
          <w:szCs w:val="22"/>
        </w:rPr>
        <w:t>.................................................</w:t>
      </w:r>
      <w:r w:rsidR="00EF3FFE">
        <w:rPr>
          <w:szCs w:val="22"/>
        </w:rPr>
        <w:t>...........</w:t>
      </w:r>
      <w:r w:rsidRPr="00902E48">
        <w:rPr>
          <w:szCs w:val="22"/>
        </w:rPr>
        <w:t>...............</w:t>
      </w:r>
      <w:r>
        <w:rPr>
          <w:szCs w:val="22"/>
        </w:rPr>
        <w:t>.......................</w:t>
      </w:r>
    </w:p>
    <w:p w:rsidR="00EF3FFE" w:rsidRDefault="00EF3FFE" w:rsidP="00160443">
      <w:pPr>
        <w:pStyle w:val="07-Citaolegal-CLG"/>
        <w:rPr>
          <w:szCs w:val="22"/>
        </w:rPr>
      </w:pPr>
      <w:r w:rsidRPr="00EF3FFE">
        <w:rPr>
          <w:szCs w:val="22"/>
        </w:rPr>
        <w:t xml:space="preserve">V – as concessionárias e permissionárias de distribuição de energia elétrica </w:t>
      </w:r>
      <w:r>
        <w:rPr>
          <w:szCs w:val="22"/>
        </w:rPr>
        <w:t xml:space="preserve">deverão aplicar, no mínimo, 60% (sessenta por cento), </w:t>
      </w:r>
      <w:r w:rsidRPr="00EF3FFE">
        <w:rPr>
          <w:szCs w:val="22"/>
        </w:rPr>
        <w:t>pode</w:t>
      </w:r>
      <w:r>
        <w:rPr>
          <w:szCs w:val="22"/>
        </w:rPr>
        <w:t>ndo</w:t>
      </w:r>
      <w:r w:rsidRPr="00EF3FFE">
        <w:rPr>
          <w:szCs w:val="22"/>
        </w:rPr>
        <w:t xml:space="preserve"> aplicar até 80% (oitenta por cento)</w:t>
      </w:r>
      <w:r>
        <w:rPr>
          <w:szCs w:val="22"/>
        </w:rPr>
        <w:t>,</w:t>
      </w:r>
      <w:r w:rsidRPr="00EF3FFE">
        <w:rPr>
          <w:szCs w:val="22"/>
        </w:rPr>
        <w:t xml:space="preserve"> dos recursos voltados aos seus programas de eficiência energética nas unidades consumidoras rurais</w:t>
      </w:r>
      <w:r>
        <w:rPr>
          <w:szCs w:val="22"/>
        </w:rPr>
        <w:t>,</w:t>
      </w:r>
      <w:r w:rsidRPr="00EF3FFE">
        <w:rPr>
          <w:szCs w:val="22"/>
        </w:rPr>
        <w:t xml:space="preserve"> </w:t>
      </w:r>
      <w:r>
        <w:rPr>
          <w:szCs w:val="22"/>
        </w:rPr>
        <w:t xml:space="preserve">ou nas unidades </w:t>
      </w:r>
      <w:r w:rsidRPr="00EF3FFE">
        <w:rPr>
          <w:szCs w:val="22"/>
        </w:rPr>
        <w:t>pertencentes à comunidade de baixa renda ou cadastradas na Tarifa Social de Energia Elétrica.</w:t>
      </w:r>
    </w:p>
    <w:p w:rsidR="00160443" w:rsidRDefault="00160443" w:rsidP="00160443">
      <w:pPr>
        <w:pStyle w:val="07-Citaolegal-CLG"/>
        <w:rPr>
          <w:szCs w:val="22"/>
        </w:rPr>
      </w:pPr>
      <w:r w:rsidRPr="00BB7F69">
        <w:rPr>
          <w:szCs w:val="22"/>
        </w:rPr>
        <w:t xml:space="preserve">” (NR) </w:t>
      </w:r>
    </w:p>
    <w:p w:rsidR="00160443" w:rsidRDefault="00160443" w:rsidP="00160443">
      <w:pPr>
        <w:pStyle w:val="07-Citaolegal-CLG"/>
        <w:rPr>
          <w:szCs w:val="22"/>
        </w:rPr>
      </w:pPr>
      <w:r w:rsidRPr="00902E48">
        <w:rPr>
          <w:szCs w:val="22"/>
        </w:rPr>
        <w:t>“</w:t>
      </w:r>
      <w:r w:rsidRPr="00902E48">
        <w:rPr>
          <w:b/>
          <w:szCs w:val="22"/>
        </w:rPr>
        <w:t>Art. 4º</w:t>
      </w:r>
      <w:r>
        <w:rPr>
          <w:szCs w:val="22"/>
        </w:rPr>
        <w:t xml:space="preserve"> </w:t>
      </w:r>
      <w:r w:rsidRPr="00902E48">
        <w:rPr>
          <w:szCs w:val="22"/>
        </w:rPr>
        <w:t>.....................................................................................</w:t>
      </w:r>
    </w:p>
    <w:p w:rsidR="00160443" w:rsidRDefault="00160443" w:rsidP="00160443">
      <w:pPr>
        <w:pStyle w:val="07-Citaolegal-CLG"/>
        <w:rPr>
          <w:szCs w:val="22"/>
        </w:rPr>
      </w:pPr>
      <w:r w:rsidRPr="00902E48">
        <w:rPr>
          <w:szCs w:val="22"/>
        </w:rPr>
        <w:t>..................................................................................................</w:t>
      </w:r>
    </w:p>
    <w:p w:rsidR="00160443" w:rsidRDefault="00160443" w:rsidP="00160443">
      <w:pPr>
        <w:pStyle w:val="07-Citaolegal-CLG"/>
        <w:rPr>
          <w:szCs w:val="22"/>
        </w:rPr>
      </w:pPr>
      <w:r w:rsidRPr="00902E48">
        <w:rPr>
          <w:szCs w:val="22"/>
        </w:rPr>
        <w:t xml:space="preserve">§ 3º As empresas vinculadas ao Ministério de Minas e Energia associadas do Centro de Pesquisas de Energia Elétrica </w:t>
      </w:r>
      <w:r w:rsidRPr="00902E48">
        <w:rPr>
          <w:szCs w:val="22"/>
        </w:rPr>
        <w:lastRenderedPageBreak/>
        <w:t xml:space="preserve">- CEPEL poderão aplicar, alternativamente a investimentos em projetos nos termos do inciso II, percentual, de sua opção, dos recursos de que trata o referido inciso, no atendimento de sua obrigação estatutária de aporte de contribuições institucionais para suporte e desenvolvimento do CEPEL, não se aplicando, nesta hipótese, o disposto no art. 5º, inciso II. </w:t>
      </w:r>
    </w:p>
    <w:p w:rsidR="00160443" w:rsidRDefault="00160443" w:rsidP="00160443">
      <w:pPr>
        <w:pStyle w:val="07-Citaolegal-CLG"/>
        <w:rPr>
          <w:szCs w:val="22"/>
        </w:rPr>
      </w:pPr>
      <w:r w:rsidRPr="00902E48">
        <w:rPr>
          <w:szCs w:val="22"/>
        </w:rPr>
        <w:t>§ 4º Nos programas e projetos de pesquisa e inovação tecnológica do setor de energia elétrica, deverá ser priorizada a obtenção de resultados de aplicação prática, com foco na criação e aperfeiçoamento de produtos, processos, metodologias e técnicas.” (NR)</w:t>
      </w:r>
    </w:p>
    <w:p w:rsidR="00160443" w:rsidRDefault="00160443" w:rsidP="00160443">
      <w:pPr>
        <w:pStyle w:val="07-Citaolegal-CLG"/>
        <w:rPr>
          <w:szCs w:val="22"/>
        </w:rPr>
      </w:pPr>
      <w:r w:rsidRPr="00BB7F69">
        <w:rPr>
          <w:szCs w:val="22"/>
        </w:rPr>
        <w:t>“</w:t>
      </w:r>
      <w:r w:rsidRPr="00902E48">
        <w:rPr>
          <w:b/>
          <w:szCs w:val="22"/>
        </w:rPr>
        <w:t>Art. 5º</w:t>
      </w:r>
      <w:r>
        <w:rPr>
          <w:b/>
          <w:szCs w:val="22"/>
        </w:rPr>
        <w:t xml:space="preserve"> </w:t>
      </w:r>
      <w:r w:rsidRPr="00BB7F69">
        <w:rPr>
          <w:szCs w:val="22"/>
        </w:rPr>
        <w:t>.....................................................................................</w:t>
      </w:r>
    </w:p>
    <w:p w:rsidR="00160443" w:rsidRDefault="00160443" w:rsidP="00160443">
      <w:pPr>
        <w:pStyle w:val="07-Citaolegal-CLG"/>
        <w:rPr>
          <w:szCs w:val="22"/>
        </w:rPr>
      </w:pPr>
      <w:r w:rsidRPr="00BB7F69">
        <w:rPr>
          <w:szCs w:val="22"/>
        </w:rPr>
        <w:t>...................................................................................................</w:t>
      </w:r>
    </w:p>
    <w:p w:rsidR="00160443" w:rsidRDefault="00160443" w:rsidP="00160443">
      <w:pPr>
        <w:pStyle w:val="07-Citaolegal-CLG"/>
        <w:rPr>
          <w:szCs w:val="22"/>
        </w:rPr>
      </w:pPr>
      <w:r w:rsidRPr="0083319C">
        <w:rPr>
          <w:i/>
          <w:szCs w:val="22"/>
        </w:rPr>
        <w:t>Parágrafo único</w:t>
      </w:r>
      <w:r w:rsidRPr="00BB7F69">
        <w:rPr>
          <w:szCs w:val="22"/>
        </w:rPr>
        <w:t xml:space="preserve">. Os investimentos em eficiência energética previstos no art. 1º desta Lei deverão priorizar iniciativas e produtos da indústria nacional, conforme regulamentação a ser definida pela ANEEL.” (NR) </w:t>
      </w:r>
    </w:p>
    <w:p w:rsidR="00160443" w:rsidRDefault="00160443" w:rsidP="00160443">
      <w:pPr>
        <w:spacing w:before="225" w:after="240"/>
        <w:ind w:firstLine="1418"/>
        <w:jc w:val="both"/>
        <w:rPr>
          <w:sz w:val="28"/>
          <w:szCs w:val="28"/>
        </w:rPr>
      </w:pPr>
      <w:r w:rsidRPr="00902E48">
        <w:rPr>
          <w:b/>
          <w:sz w:val="28"/>
          <w:szCs w:val="28"/>
        </w:rPr>
        <w:t xml:space="preserve">Art. </w:t>
      </w:r>
      <w:r>
        <w:rPr>
          <w:b/>
          <w:sz w:val="28"/>
          <w:szCs w:val="28"/>
        </w:rPr>
        <w:t>9</w:t>
      </w:r>
      <w:r w:rsidRPr="00902E48">
        <w:rPr>
          <w:b/>
          <w:sz w:val="28"/>
          <w:szCs w:val="28"/>
        </w:rPr>
        <w:t>º</w:t>
      </w:r>
      <w:r w:rsidRPr="00B446B8">
        <w:rPr>
          <w:sz w:val="28"/>
          <w:szCs w:val="28"/>
        </w:rPr>
        <w:t xml:space="preserve"> A Lei n</w:t>
      </w:r>
      <w:r>
        <w:rPr>
          <w:sz w:val="28"/>
          <w:szCs w:val="28"/>
        </w:rPr>
        <w:t>º</w:t>
      </w:r>
      <w:r w:rsidRPr="00B446B8">
        <w:rPr>
          <w:sz w:val="28"/>
          <w:szCs w:val="28"/>
        </w:rPr>
        <w:t xml:space="preserve"> 10.</w:t>
      </w:r>
      <w:r>
        <w:rPr>
          <w:sz w:val="28"/>
          <w:szCs w:val="28"/>
        </w:rPr>
        <w:t>438</w:t>
      </w:r>
      <w:r w:rsidRPr="00B446B8">
        <w:rPr>
          <w:sz w:val="28"/>
          <w:szCs w:val="28"/>
        </w:rPr>
        <w:t xml:space="preserve">, de </w:t>
      </w:r>
      <w:r>
        <w:rPr>
          <w:sz w:val="28"/>
          <w:szCs w:val="28"/>
        </w:rPr>
        <w:t>26 de abril</w:t>
      </w:r>
      <w:r w:rsidRPr="00B446B8">
        <w:rPr>
          <w:sz w:val="28"/>
          <w:szCs w:val="28"/>
        </w:rPr>
        <w:t xml:space="preserve"> 200</w:t>
      </w:r>
      <w:r w:rsidR="00D1310F">
        <w:rPr>
          <w:sz w:val="28"/>
          <w:szCs w:val="28"/>
        </w:rPr>
        <w:t>2</w:t>
      </w:r>
      <w:r w:rsidRPr="00B446B8">
        <w:rPr>
          <w:sz w:val="28"/>
          <w:szCs w:val="28"/>
        </w:rPr>
        <w:t xml:space="preserve">, passa a vigorar com as seguintes alterações: </w:t>
      </w:r>
    </w:p>
    <w:p w:rsidR="00160443" w:rsidRPr="00D874EF" w:rsidRDefault="00160443" w:rsidP="00160443">
      <w:pPr>
        <w:pStyle w:val="07-Citaolegal-CLG"/>
        <w:rPr>
          <w:szCs w:val="22"/>
        </w:rPr>
      </w:pPr>
      <w:r w:rsidRPr="00D874EF">
        <w:rPr>
          <w:szCs w:val="22"/>
        </w:rPr>
        <w:t>“</w:t>
      </w:r>
      <w:r w:rsidRPr="00D874EF">
        <w:rPr>
          <w:b/>
          <w:szCs w:val="22"/>
        </w:rPr>
        <w:t>Art.25</w:t>
      </w:r>
      <w:r>
        <w:rPr>
          <w:szCs w:val="22"/>
        </w:rPr>
        <w:t>.</w:t>
      </w:r>
      <w:r w:rsidRPr="00D874EF">
        <w:rPr>
          <w:szCs w:val="22"/>
        </w:rPr>
        <w:t>................................................................................</w:t>
      </w:r>
    </w:p>
    <w:p w:rsidR="00160443" w:rsidRPr="00D874EF" w:rsidRDefault="00160443" w:rsidP="00160443">
      <w:pPr>
        <w:pStyle w:val="07-Citaolegal-CLG"/>
        <w:rPr>
          <w:szCs w:val="22"/>
        </w:rPr>
      </w:pPr>
      <w:r w:rsidRPr="00D874EF">
        <w:rPr>
          <w:szCs w:val="22"/>
        </w:rPr>
        <w:t xml:space="preserve">............................................................................................ </w:t>
      </w:r>
    </w:p>
    <w:p w:rsidR="00160443" w:rsidRPr="00A22309" w:rsidRDefault="00160443" w:rsidP="00160443">
      <w:pPr>
        <w:pStyle w:val="07-Citaolegal-CLG"/>
        <w:rPr>
          <w:i/>
          <w:szCs w:val="22"/>
        </w:rPr>
      </w:pPr>
      <w:r w:rsidRPr="00D874EF">
        <w:rPr>
          <w:szCs w:val="22"/>
        </w:rPr>
        <w:lastRenderedPageBreak/>
        <w:t xml:space="preserve">§ 3º Nas bandeiras tarifárias homologadas pela ANEEL deverão incidir os descontos especiais previstos no </w:t>
      </w:r>
      <w:r w:rsidRPr="00A22309">
        <w:rPr>
          <w:b/>
          <w:szCs w:val="22"/>
        </w:rPr>
        <w:t>caput</w:t>
      </w:r>
      <w:r w:rsidRPr="00D874EF">
        <w:rPr>
          <w:szCs w:val="22"/>
        </w:rPr>
        <w:t>.” (NR)</w:t>
      </w:r>
    </w:p>
    <w:p w:rsidR="00160443" w:rsidRDefault="00160443" w:rsidP="00160443">
      <w:pPr>
        <w:spacing w:before="225" w:after="240"/>
        <w:ind w:firstLine="1418"/>
        <w:jc w:val="both"/>
        <w:rPr>
          <w:sz w:val="28"/>
          <w:szCs w:val="28"/>
        </w:rPr>
      </w:pPr>
      <w:r w:rsidRPr="00902E48">
        <w:rPr>
          <w:b/>
          <w:sz w:val="28"/>
          <w:szCs w:val="28"/>
        </w:rPr>
        <w:t xml:space="preserve">Art. </w:t>
      </w:r>
      <w:r>
        <w:rPr>
          <w:b/>
          <w:sz w:val="28"/>
          <w:szCs w:val="28"/>
        </w:rPr>
        <w:t>10.</w:t>
      </w:r>
      <w:r w:rsidRPr="00B446B8">
        <w:rPr>
          <w:sz w:val="28"/>
          <w:szCs w:val="28"/>
        </w:rPr>
        <w:t xml:space="preserve"> A Lei n</w:t>
      </w:r>
      <w:r>
        <w:rPr>
          <w:sz w:val="28"/>
          <w:szCs w:val="28"/>
        </w:rPr>
        <w:t>º</w:t>
      </w:r>
      <w:r w:rsidRPr="00B446B8">
        <w:rPr>
          <w:sz w:val="28"/>
          <w:szCs w:val="28"/>
        </w:rPr>
        <w:t xml:space="preserve"> 10.848, de 15 de março de 2004, passa a vigorar com as seguintes alterações: </w:t>
      </w:r>
    </w:p>
    <w:p w:rsidR="00160443" w:rsidRDefault="00160443" w:rsidP="00160443">
      <w:pPr>
        <w:pStyle w:val="07-Citaolegal-CLG"/>
        <w:rPr>
          <w:szCs w:val="22"/>
        </w:rPr>
      </w:pPr>
      <w:r w:rsidRPr="00BB7F69">
        <w:rPr>
          <w:szCs w:val="22"/>
        </w:rPr>
        <w:t>“</w:t>
      </w:r>
      <w:r w:rsidRPr="00902E48">
        <w:rPr>
          <w:b/>
          <w:szCs w:val="22"/>
        </w:rPr>
        <w:t>Art. 2º</w:t>
      </w:r>
      <w:r w:rsidRPr="00BB7F69">
        <w:rPr>
          <w:szCs w:val="22"/>
        </w:rPr>
        <w:t xml:space="preserve"> .</w:t>
      </w:r>
      <w:r>
        <w:rPr>
          <w:szCs w:val="22"/>
        </w:rPr>
        <w:t>.................</w:t>
      </w:r>
      <w:r w:rsidRPr="00BB7F69">
        <w:rPr>
          <w:szCs w:val="22"/>
        </w:rPr>
        <w:t>...................................................................</w:t>
      </w:r>
    </w:p>
    <w:p w:rsidR="00160443" w:rsidRDefault="00160443" w:rsidP="00160443">
      <w:pPr>
        <w:pStyle w:val="07-Citaolegal-CLG"/>
        <w:rPr>
          <w:szCs w:val="22"/>
        </w:rPr>
      </w:pPr>
      <w:r w:rsidRPr="00BB7F69">
        <w:rPr>
          <w:szCs w:val="22"/>
        </w:rPr>
        <w:t>................................</w:t>
      </w:r>
      <w:r>
        <w:rPr>
          <w:szCs w:val="22"/>
        </w:rPr>
        <w:t>.........</w:t>
      </w:r>
      <w:r w:rsidRPr="00BB7F69">
        <w:rPr>
          <w:szCs w:val="22"/>
        </w:rPr>
        <w:t>......................................................... </w:t>
      </w:r>
    </w:p>
    <w:p w:rsidR="00160443" w:rsidRDefault="00160443" w:rsidP="00160443">
      <w:pPr>
        <w:pStyle w:val="07-Citaolegal-CLG"/>
        <w:rPr>
          <w:szCs w:val="22"/>
        </w:rPr>
      </w:pPr>
      <w:r w:rsidRPr="00BB7F69">
        <w:rPr>
          <w:szCs w:val="22"/>
        </w:rPr>
        <w:t>§ 1º Na contratação regulada, a critério do Ministério de Minas e Energia, os riscos hidrológicos serão assumidos, total ou parcialmente, pelos geradores ou pelos compradores, com direito de repasse às tarifas dos consumidores finais, conforme as seguintes modalidades contratuais:</w:t>
      </w:r>
    </w:p>
    <w:p w:rsidR="00160443" w:rsidRDefault="00160443" w:rsidP="00160443">
      <w:pPr>
        <w:pStyle w:val="07-Citaolegal-CLG"/>
        <w:rPr>
          <w:szCs w:val="22"/>
        </w:rPr>
      </w:pPr>
      <w:r w:rsidRPr="00902E48">
        <w:rPr>
          <w:szCs w:val="22"/>
        </w:rPr>
        <w:t>I - Contratos de Quantidade de Energia; e</w:t>
      </w:r>
    </w:p>
    <w:p w:rsidR="00160443" w:rsidRDefault="00160443" w:rsidP="00160443">
      <w:pPr>
        <w:pStyle w:val="07-Citaolegal-CLG"/>
        <w:rPr>
          <w:szCs w:val="22"/>
        </w:rPr>
      </w:pPr>
      <w:r w:rsidRPr="00902E48">
        <w:rPr>
          <w:szCs w:val="22"/>
        </w:rPr>
        <w:t>II - Contratos de Disponibilidade de Energia.</w:t>
      </w:r>
    </w:p>
    <w:p w:rsidR="00160443" w:rsidRDefault="00160443" w:rsidP="00160443">
      <w:pPr>
        <w:pStyle w:val="07-Citaolegal-CLG"/>
        <w:rPr>
          <w:szCs w:val="22"/>
        </w:rPr>
      </w:pPr>
      <w:r w:rsidRPr="00902E48">
        <w:rPr>
          <w:szCs w:val="22"/>
        </w:rPr>
        <w:t>.................................................................................</w:t>
      </w:r>
      <w:r>
        <w:rPr>
          <w:szCs w:val="22"/>
        </w:rPr>
        <w:t>..........</w:t>
      </w:r>
      <w:r w:rsidRPr="00BB7F69">
        <w:rPr>
          <w:szCs w:val="22"/>
        </w:rPr>
        <w:t>........</w:t>
      </w:r>
    </w:p>
    <w:p w:rsidR="00160443" w:rsidRPr="002573AA" w:rsidRDefault="00160443" w:rsidP="00160443">
      <w:pPr>
        <w:pStyle w:val="07-Citaolegal-CLG"/>
        <w:rPr>
          <w:szCs w:val="22"/>
        </w:rPr>
      </w:pPr>
      <w:r w:rsidRPr="00BB7F69">
        <w:rPr>
          <w:szCs w:val="22"/>
        </w:rPr>
        <w:t>§ 7º</w:t>
      </w:r>
      <w:r>
        <w:rPr>
          <w:szCs w:val="22"/>
        </w:rPr>
        <w:t>-A</w:t>
      </w:r>
      <w:r w:rsidRPr="00BB7F69">
        <w:rPr>
          <w:szCs w:val="22"/>
        </w:rPr>
        <w:t xml:space="preserve"> Poderão participar das licitações, para expansão da oferta de energia, os empreendimentos de geração que tenham obtido outorga de concessão </w:t>
      </w:r>
      <w:r w:rsidRPr="00902E48">
        <w:rPr>
          <w:szCs w:val="22"/>
        </w:rPr>
        <w:t xml:space="preserve">licitada nos termos desta Lei ou de autorização, </w:t>
      </w:r>
      <w:r w:rsidRPr="002573AA">
        <w:rPr>
          <w:szCs w:val="22"/>
        </w:rPr>
        <w:t>desde que atendam aos seguintes requisitos: </w:t>
      </w:r>
    </w:p>
    <w:p w:rsidR="00160443" w:rsidRPr="002573AA" w:rsidRDefault="00160443" w:rsidP="00160443">
      <w:pPr>
        <w:pStyle w:val="07-Citaolegal-CLG"/>
        <w:rPr>
          <w:szCs w:val="22"/>
        </w:rPr>
      </w:pPr>
      <w:r w:rsidRPr="002573AA">
        <w:rPr>
          <w:szCs w:val="22"/>
        </w:rPr>
        <w:t>I - não tenham entrado em operação comercial em até um ano antes da data de realização da licitação; ou</w:t>
      </w:r>
    </w:p>
    <w:p w:rsidR="00160443" w:rsidRDefault="00160443" w:rsidP="00160443">
      <w:pPr>
        <w:pStyle w:val="07-Citaolegal-CLG"/>
        <w:rPr>
          <w:szCs w:val="22"/>
        </w:rPr>
      </w:pPr>
      <w:r w:rsidRPr="002573AA">
        <w:rPr>
          <w:szCs w:val="22"/>
        </w:rPr>
        <w:t>...................................................................................................</w:t>
      </w:r>
    </w:p>
    <w:p w:rsidR="00160443" w:rsidRDefault="00160443" w:rsidP="00160443">
      <w:pPr>
        <w:pStyle w:val="07-Citaolegal-CLG"/>
        <w:rPr>
          <w:szCs w:val="22"/>
        </w:rPr>
      </w:pPr>
      <w:r w:rsidRPr="00BB7F69">
        <w:rPr>
          <w:szCs w:val="22"/>
        </w:rPr>
        <w:lastRenderedPageBreak/>
        <w:t>§ 7º</w:t>
      </w:r>
      <w:r>
        <w:rPr>
          <w:szCs w:val="22"/>
        </w:rPr>
        <w:t>-B</w:t>
      </w:r>
      <w:r w:rsidRPr="00BB7F69">
        <w:rPr>
          <w:szCs w:val="22"/>
        </w:rPr>
        <w:t xml:space="preserve"> O preço máximo de contratação da energia proveniente dos empreendimentos de geração de que trata o § 7º</w:t>
      </w:r>
      <w:r w:rsidRPr="00902E48">
        <w:rPr>
          <w:szCs w:val="22"/>
        </w:rPr>
        <w:t>-A, licitados nos termos desta Lei, não poderá superar o preço médio por fonte resultante dos leilões de que tratam os incisos II e III do § 5º e o § 1º do art. 3º-A, excetuando-se, no cálculo do preço médio, os leilões para contratação de energia proveniente de projetos de geração de que trata o inciso VI do art. 2º da Lei nº 9.478, de 6 de agosto de 1997.</w:t>
      </w:r>
    </w:p>
    <w:p w:rsidR="00160443" w:rsidRDefault="00160443" w:rsidP="00160443">
      <w:pPr>
        <w:pStyle w:val="07-Citaolegal-CLG"/>
        <w:rPr>
          <w:szCs w:val="22"/>
        </w:rPr>
      </w:pPr>
      <w:r w:rsidRPr="00902E48">
        <w:rPr>
          <w:szCs w:val="22"/>
        </w:rPr>
        <w:t>§ 8º ..........................................................................</w:t>
      </w:r>
      <w:r>
        <w:rPr>
          <w:szCs w:val="22"/>
        </w:rPr>
        <w:t>.................</w:t>
      </w:r>
    </w:p>
    <w:p w:rsidR="00160443" w:rsidRDefault="00160443" w:rsidP="00160443">
      <w:pPr>
        <w:pStyle w:val="07-Citaolegal-CLG"/>
        <w:rPr>
          <w:szCs w:val="22"/>
        </w:rPr>
      </w:pPr>
      <w:r w:rsidRPr="00BB7F69">
        <w:rPr>
          <w:szCs w:val="22"/>
        </w:rPr>
        <w:t>.........................................................................................</w:t>
      </w:r>
      <w:r>
        <w:rPr>
          <w:szCs w:val="22"/>
        </w:rPr>
        <w:t>.........</w:t>
      </w:r>
    </w:p>
    <w:p w:rsidR="00160443" w:rsidRDefault="00160443" w:rsidP="00160443">
      <w:pPr>
        <w:pStyle w:val="07-Citaolegal-CLG"/>
        <w:rPr>
          <w:szCs w:val="22"/>
        </w:rPr>
      </w:pPr>
      <w:r w:rsidRPr="00BB7F69">
        <w:rPr>
          <w:szCs w:val="22"/>
        </w:rPr>
        <w:t>II - .............................................................................</w:t>
      </w:r>
      <w:r>
        <w:rPr>
          <w:szCs w:val="22"/>
        </w:rPr>
        <w:t>................</w:t>
      </w:r>
    </w:p>
    <w:p w:rsidR="00160443" w:rsidRDefault="00160443" w:rsidP="00160443">
      <w:pPr>
        <w:pStyle w:val="07-Citaolegal-CLG"/>
        <w:rPr>
          <w:szCs w:val="22"/>
        </w:rPr>
      </w:pPr>
      <w:r w:rsidRPr="00BB7F69">
        <w:rPr>
          <w:szCs w:val="22"/>
        </w:rPr>
        <w:t>...........................................................................................</w:t>
      </w:r>
      <w:r>
        <w:rPr>
          <w:szCs w:val="22"/>
        </w:rPr>
        <w:t>.......</w:t>
      </w:r>
    </w:p>
    <w:p w:rsidR="00160443" w:rsidRDefault="00160443" w:rsidP="00160443">
      <w:pPr>
        <w:pStyle w:val="07-Citaolegal-CLG"/>
        <w:rPr>
          <w:szCs w:val="22"/>
        </w:rPr>
      </w:pPr>
      <w:r w:rsidRPr="00BB7F69">
        <w:rPr>
          <w:szCs w:val="22"/>
        </w:rPr>
        <w:t>f) energia contratada nos termos do art. 1º da Medida Provisória nº 688, de 18 de agosto de 2015.</w:t>
      </w:r>
    </w:p>
    <w:p w:rsidR="00160443" w:rsidRDefault="00160443" w:rsidP="00160443">
      <w:pPr>
        <w:pStyle w:val="07-Citaolegal-CLG"/>
        <w:rPr>
          <w:szCs w:val="22"/>
        </w:rPr>
      </w:pPr>
      <w:r w:rsidRPr="00BB7F69">
        <w:rPr>
          <w:szCs w:val="22"/>
        </w:rPr>
        <w:t>..................................................................................</w:t>
      </w:r>
      <w:r>
        <w:rPr>
          <w:szCs w:val="22"/>
        </w:rPr>
        <w:t>..........</w:t>
      </w:r>
      <w:r w:rsidRPr="00BB7F69">
        <w:rPr>
          <w:szCs w:val="22"/>
        </w:rPr>
        <w:t>” (NR)</w:t>
      </w:r>
    </w:p>
    <w:p w:rsidR="00160443" w:rsidRDefault="00160443" w:rsidP="00160443">
      <w:pPr>
        <w:pStyle w:val="07-Citaolegal-CLG"/>
        <w:rPr>
          <w:szCs w:val="22"/>
        </w:rPr>
      </w:pPr>
      <w:r w:rsidRPr="00BB7F69">
        <w:rPr>
          <w:szCs w:val="22"/>
        </w:rPr>
        <w:t>“</w:t>
      </w:r>
      <w:r w:rsidRPr="00902E48">
        <w:rPr>
          <w:b/>
          <w:szCs w:val="22"/>
        </w:rPr>
        <w:t>Art. 2º-B</w:t>
      </w:r>
      <w:r w:rsidRPr="00BB7F69">
        <w:rPr>
          <w:szCs w:val="22"/>
        </w:rPr>
        <w:t xml:space="preserve"> Na contratação de geração distribuída prevista no § 8º, inciso II, alínea “a”, a ANEEL autorizará o repasse integral dos custos de aquisição de energia elétrica pelos agentes de distribuição para a tarifa de seus consumidores finais, até </w:t>
      </w:r>
      <w:r w:rsidRPr="00BB7F69">
        <w:rPr>
          <w:szCs w:val="22"/>
        </w:rPr>
        <w:lastRenderedPageBreak/>
        <w:t>o maior valor entre o Valor Anual de Referência - VR e o Valor Anual de Referência Específico - VRES.</w:t>
      </w:r>
    </w:p>
    <w:p w:rsidR="00160443" w:rsidRDefault="00160443" w:rsidP="00160443">
      <w:pPr>
        <w:pStyle w:val="07-Citaolegal-CLG"/>
        <w:rPr>
          <w:szCs w:val="22"/>
        </w:rPr>
      </w:pPr>
      <w:r w:rsidRPr="00274260">
        <w:rPr>
          <w:i/>
          <w:szCs w:val="22"/>
        </w:rPr>
        <w:t>Parágrafo único</w:t>
      </w:r>
      <w:r w:rsidRPr="00BB7F69">
        <w:rPr>
          <w:szCs w:val="22"/>
        </w:rPr>
        <w:t>. O Valor Anual de Referência Específico - VRES será calculado pela Empresa de Pesquisa Energética - EPE, considerando condições técnicas e fonte da geração distribuída, e será aprovado pelo Ministério de Minas e Energia.</w:t>
      </w:r>
    </w:p>
    <w:p w:rsidR="00160443" w:rsidRDefault="00160443" w:rsidP="00160443">
      <w:pPr>
        <w:pStyle w:val="07-Citaolegal-CLG"/>
        <w:rPr>
          <w:szCs w:val="22"/>
        </w:rPr>
      </w:pPr>
      <w:r w:rsidRPr="00902E48">
        <w:rPr>
          <w:b/>
          <w:szCs w:val="22"/>
        </w:rPr>
        <w:t>Art. 2º-C</w:t>
      </w:r>
      <w:r w:rsidRPr="00BB7F69">
        <w:rPr>
          <w:szCs w:val="22"/>
        </w:rPr>
        <w:t xml:space="preserve"> Os consumidores enquadrados no arts. 15 e 16 da Lei no 9.074, de 7 de julho de 1995, com carga de no mínimo 20 MW, poderão participar nas licitações de que trata o art. 2º, conforme regulamento que deverá dispor sobre garantias e condições de qualificação econômico-financeiras dos compradores.</w:t>
      </w:r>
      <w:r>
        <w:rPr>
          <w:szCs w:val="22"/>
        </w:rPr>
        <w:t>”</w:t>
      </w:r>
      <w:r w:rsidRPr="00BB7F69">
        <w:rPr>
          <w:szCs w:val="22"/>
        </w:rPr>
        <w:t xml:space="preserve"> </w:t>
      </w:r>
    </w:p>
    <w:p w:rsidR="00160443" w:rsidRDefault="00160443" w:rsidP="00160443">
      <w:pPr>
        <w:pStyle w:val="NormalWeb"/>
        <w:spacing w:before="225" w:beforeAutospacing="0" w:after="240" w:afterAutospacing="0"/>
        <w:ind w:firstLine="1418"/>
        <w:jc w:val="both"/>
        <w:rPr>
          <w:sz w:val="28"/>
          <w:szCs w:val="28"/>
        </w:rPr>
      </w:pPr>
      <w:r w:rsidRPr="00902E48">
        <w:rPr>
          <w:b/>
          <w:sz w:val="28"/>
          <w:szCs w:val="28"/>
        </w:rPr>
        <w:t xml:space="preserve">Art. </w:t>
      </w:r>
      <w:r>
        <w:rPr>
          <w:b/>
          <w:sz w:val="28"/>
          <w:szCs w:val="28"/>
        </w:rPr>
        <w:t>11.</w:t>
      </w:r>
      <w:r w:rsidRPr="00B446B8">
        <w:rPr>
          <w:b/>
          <w:sz w:val="28"/>
          <w:szCs w:val="28"/>
        </w:rPr>
        <w:t xml:space="preserve"> </w:t>
      </w:r>
      <w:r w:rsidRPr="00B446B8">
        <w:rPr>
          <w:sz w:val="28"/>
          <w:szCs w:val="28"/>
        </w:rPr>
        <w:t>A Lei n</w:t>
      </w:r>
      <w:r>
        <w:rPr>
          <w:sz w:val="28"/>
          <w:szCs w:val="28"/>
        </w:rPr>
        <w:t>º</w:t>
      </w:r>
      <w:r w:rsidRPr="00B446B8">
        <w:rPr>
          <w:sz w:val="28"/>
          <w:szCs w:val="28"/>
        </w:rPr>
        <w:t xml:space="preserve"> 11.488, de 15 de junho de 2007, passa a vigorar com as seguintes alterações:</w:t>
      </w:r>
    </w:p>
    <w:p w:rsidR="00160443" w:rsidRDefault="00160443" w:rsidP="00160443">
      <w:pPr>
        <w:pStyle w:val="07-Citaolegal-CLG"/>
        <w:rPr>
          <w:szCs w:val="22"/>
        </w:rPr>
      </w:pPr>
      <w:r w:rsidRPr="00902E48">
        <w:rPr>
          <w:szCs w:val="22"/>
        </w:rPr>
        <w:t>“</w:t>
      </w:r>
      <w:r w:rsidRPr="00902E48">
        <w:rPr>
          <w:b/>
          <w:szCs w:val="22"/>
        </w:rPr>
        <w:t>Art. 26</w:t>
      </w:r>
      <w:r w:rsidRPr="00BB7F69">
        <w:rPr>
          <w:szCs w:val="22"/>
        </w:rPr>
        <w:t xml:space="preserve"> ............................................................................</w:t>
      </w:r>
      <w:r>
        <w:rPr>
          <w:szCs w:val="22"/>
        </w:rPr>
        <w:t>........</w:t>
      </w:r>
    </w:p>
    <w:p w:rsidR="00160443" w:rsidRDefault="00160443" w:rsidP="00160443">
      <w:pPr>
        <w:pStyle w:val="07-Citaolegal-CLG"/>
        <w:rPr>
          <w:szCs w:val="22"/>
        </w:rPr>
      </w:pPr>
      <w:r w:rsidRPr="00BB7F69">
        <w:rPr>
          <w:szCs w:val="22"/>
        </w:rPr>
        <w:t>........................................................................................</w:t>
      </w:r>
      <w:r>
        <w:rPr>
          <w:szCs w:val="22"/>
        </w:rPr>
        <w:t>...........</w:t>
      </w:r>
    </w:p>
    <w:p w:rsidR="00160443" w:rsidRDefault="00160443" w:rsidP="00160443">
      <w:pPr>
        <w:pStyle w:val="07-Citaolegal-CLG"/>
        <w:rPr>
          <w:szCs w:val="22"/>
        </w:rPr>
      </w:pPr>
      <w:r w:rsidRPr="00BB7F69">
        <w:rPr>
          <w:szCs w:val="22"/>
        </w:rPr>
        <w:t>§ 4º A participação no empreendimento de que trata o § 1º será calculada como o menor valor entre:</w:t>
      </w:r>
    </w:p>
    <w:p w:rsidR="00160443" w:rsidRDefault="00160443" w:rsidP="00160443">
      <w:pPr>
        <w:pStyle w:val="07-Citaolegal-CLG"/>
        <w:rPr>
          <w:szCs w:val="22"/>
        </w:rPr>
      </w:pPr>
      <w:r w:rsidRPr="00BB7F69">
        <w:rPr>
          <w:szCs w:val="22"/>
        </w:rPr>
        <w:t>I - a proporção da</w:t>
      </w:r>
      <w:r w:rsidRPr="00902E48">
        <w:rPr>
          <w:szCs w:val="22"/>
        </w:rPr>
        <w:t>s ações com direito a voto detidas pelos acionistas da sociedade de propósito específico outorgada; e</w:t>
      </w:r>
    </w:p>
    <w:p w:rsidR="00160443" w:rsidRDefault="00160443" w:rsidP="00160443">
      <w:pPr>
        <w:pStyle w:val="07-Citaolegal-CLG"/>
        <w:rPr>
          <w:szCs w:val="22"/>
        </w:rPr>
      </w:pPr>
      <w:r w:rsidRPr="00902E48">
        <w:rPr>
          <w:szCs w:val="22"/>
        </w:rPr>
        <w:t xml:space="preserve">II - o produto da proporção das ações com direito a voto detidas pelos acionistas da sociedade diretamente participante </w:t>
      </w:r>
      <w:r w:rsidRPr="00902E48">
        <w:rPr>
          <w:szCs w:val="22"/>
        </w:rPr>
        <w:lastRenderedPageBreak/>
        <w:t>da sociedade de propósito específico outorgada pela proporção estabelecida no inciso I.” (NR)</w:t>
      </w:r>
    </w:p>
    <w:p w:rsidR="00160443" w:rsidRDefault="00160443" w:rsidP="00160443">
      <w:pPr>
        <w:pStyle w:val="NormalWeb"/>
        <w:spacing w:before="225" w:beforeAutospacing="0" w:after="240" w:afterAutospacing="0"/>
        <w:ind w:firstLine="1418"/>
        <w:jc w:val="both"/>
        <w:rPr>
          <w:sz w:val="28"/>
          <w:szCs w:val="28"/>
        </w:rPr>
      </w:pPr>
      <w:r w:rsidRPr="00902E48">
        <w:rPr>
          <w:b/>
          <w:color w:val="000000"/>
          <w:sz w:val="28"/>
          <w:szCs w:val="28"/>
        </w:rPr>
        <w:t xml:space="preserve">Art. </w:t>
      </w:r>
      <w:r>
        <w:rPr>
          <w:b/>
          <w:color w:val="000000"/>
          <w:sz w:val="28"/>
          <w:szCs w:val="28"/>
        </w:rPr>
        <w:t>12.</w:t>
      </w:r>
      <w:r w:rsidRPr="00B446B8">
        <w:rPr>
          <w:color w:val="000000"/>
          <w:sz w:val="28"/>
          <w:szCs w:val="28"/>
        </w:rPr>
        <w:t xml:space="preserve"> </w:t>
      </w:r>
      <w:r w:rsidRPr="00B446B8">
        <w:rPr>
          <w:sz w:val="28"/>
          <w:szCs w:val="28"/>
        </w:rPr>
        <w:t>Esta Lei entra em vigor na data de sua publicação.</w:t>
      </w:r>
    </w:p>
    <w:p w:rsidR="00160443" w:rsidRDefault="00160443" w:rsidP="00160443">
      <w:pPr>
        <w:pStyle w:val="10-Local-CLG"/>
        <w:spacing w:after="240"/>
        <w:rPr>
          <w:szCs w:val="28"/>
        </w:rPr>
      </w:pPr>
      <w:r w:rsidRPr="00B446B8">
        <w:rPr>
          <w:szCs w:val="28"/>
        </w:rPr>
        <w:t>Sala da Comissão,</w:t>
      </w:r>
    </w:p>
    <w:p w:rsidR="00160443" w:rsidRPr="00B446B8" w:rsidRDefault="00160443" w:rsidP="00160443">
      <w:pPr>
        <w:pStyle w:val="10-Local-CLG"/>
        <w:spacing w:after="240"/>
        <w:rPr>
          <w:szCs w:val="28"/>
        </w:rPr>
      </w:pPr>
    </w:p>
    <w:p w:rsidR="00160443" w:rsidRDefault="00160443" w:rsidP="00160443">
      <w:pPr>
        <w:pStyle w:val="11-Assinaturas-CLG"/>
        <w:spacing w:after="240"/>
        <w:rPr>
          <w:szCs w:val="28"/>
        </w:rPr>
      </w:pPr>
      <w:r w:rsidRPr="00B446B8">
        <w:rPr>
          <w:szCs w:val="28"/>
        </w:rPr>
        <w:t>, Presidente</w:t>
      </w:r>
    </w:p>
    <w:p w:rsidR="00160443" w:rsidRPr="00B446B8" w:rsidRDefault="00160443" w:rsidP="00160443">
      <w:pPr>
        <w:pStyle w:val="11-Assinaturas-CLG"/>
        <w:spacing w:after="240"/>
        <w:rPr>
          <w:szCs w:val="28"/>
        </w:rPr>
      </w:pPr>
    </w:p>
    <w:p w:rsidR="00160443" w:rsidRPr="001E1A6C" w:rsidRDefault="00160443" w:rsidP="00160443">
      <w:pPr>
        <w:pStyle w:val="11-Assinaturas-CLG"/>
        <w:spacing w:after="240"/>
        <w:rPr>
          <w:szCs w:val="28"/>
        </w:rPr>
      </w:pPr>
      <w:r w:rsidRPr="00B446B8">
        <w:rPr>
          <w:szCs w:val="28"/>
        </w:rPr>
        <w:t>, Relator</w:t>
      </w:r>
      <w:r w:rsidRPr="001E1A6C">
        <w:rPr>
          <w:szCs w:val="28"/>
        </w:rPr>
        <w:t xml:space="preserve"> </w:t>
      </w:r>
    </w:p>
    <w:p w:rsidR="00160443" w:rsidRPr="00B446B8" w:rsidRDefault="00160443" w:rsidP="00160443">
      <w:pPr>
        <w:pStyle w:val="11-Assinaturas-CLG"/>
        <w:spacing w:after="240"/>
        <w:rPr>
          <w:szCs w:val="28"/>
        </w:rPr>
      </w:pPr>
    </w:p>
    <w:p w:rsidR="00160443" w:rsidRPr="00B86B5B" w:rsidRDefault="00160443" w:rsidP="00160443">
      <w:pPr>
        <w:spacing w:after="200" w:line="276" w:lineRule="auto"/>
        <w:rPr>
          <w:rFonts w:cs="Arial"/>
        </w:rPr>
      </w:pPr>
    </w:p>
    <w:sectPr w:rsidR="00160443" w:rsidRPr="00B86B5B" w:rsidSect="001A013D">
      <w:headerReference w:type="default" r:id="rId8"/>
      <w:pgSz w:w="11908" w:h="16833"/>
      <w:pgMar w:top="1418" w:right="1701" w:bottom="993" w:left="1701" w:header="794" w:footer="79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B9" w:rsidRDefault="00C20AB9">
      <w:r>
        <w:separator/>
      </w:r>
    </w:p>
  </w:endnote>
  <w:endnote w:type="continuationSeparator" w:id="0">
    <w:p w:rsidR="00C20AB9" w:rsidRDefault="00C2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horndale">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B9" w:rsidRDefault="00C20AB9">
      <w:r>
        <w:separator/>
      </w:r>
    </w:p>
  </w:footnote>
  <w:footnote w:type="continuationSeparator" w:id="0">
    <w:p w:rsidR="00C20AB9" w:rsidRDefault="00C20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4CD" w:rsidRDefault="00F374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ourier New" w:hAnsi="Courier New"/>
        <w:snapToGrid w:val="0"/>
        <w:color w:val="000000"/>
        <w:sz w:val="22"/>
      </w:rPr>
    </w:pPr>
    <w:r>
      <w:rPr>
        <w:rFonts w:ascii="Courier New" w:hAnsi="Courier New"/>
        <w:snapToGrid w:val="0"/>
        <w:color w:val="000000"/>
        <w:sz w:val="22"/>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8678F"/>
    <w:multiLevelType w:val="hybridMultilevel"/>
    <w:tmpl w:val="8EB09F52"/>
    <w:lvl w:ilvl="0" w:tplc="678A839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5F"/>
    <w:rsid w:val="000040AD"/>
    <w:rsid w:val="0000659B"/>
    <w:rsid w:val="00010952"/>
    <w:rsid w:val="00016A67"/>
    <w:rsid w:val="00023812"/>
    <w:rsid w:val="00036337"/>
    <w:rsid w:val="00051F19"/>
    <w:rsid w:val="000522D0"/>
    <w:rsid w:val="0005244D"/>
    <w:rsid w:val="00054F5C"/>
    <w:rsid w:val="0005501B"/>
    <w:rsid w:val="00063BC4"/>
    <w:rsid w:val="0006444B"/>
    <w:rsid w:val="00064482"/>
    <w:rsid w:val="00067907"/>
    <w:rsid w:val="00074B95"/>
    <w:rsid w:val="00081910"/>
    <w:rsid w:val="00087CD4"/>
    <w:rsid w:val="00092089"/>
    <w:rsid w:val="000A5ACE"/>
    <w:rsid w:val="000C53DE"/>
    <w:rsid w:val="000D5EFD"/>
    <w:rsid w:val="000E65E5"/>
    <w:rsid w:val="000F1856"/>
    <w:rsid w:val="00104655"/>
    <w:rsid w:val="0010527A"/>
    <w:rsid w:val="001140FD"/>
    <w:rsid w:val="00142C93"/>
    <w:rsid w:val="00142DA8"/>
    <w:rsid w:val="0014495B"/>
    <w:rsid w:val="001501EE"/>
    <w:rsid w:val="0015239F"/>
    <w:rsid w:val="00153B53"/>
    <w:rsid w:val="00160443"/>
    <w:rsid w:val="001705ED"/>
    <w:rsid w:val="00173150"/>
    <w:rsid w:val="0017629D"/>
    <w:rsid w:val="001850D8"/>
    <w:rsid w:val="0019025E"/>
    <w:rsid w:val="001971DC"/>
    <w:rsid w:val="001A011F"/>
    <w:rsid w:val="001A013D"/>
    <w:rsid w:val="001B6751"/>
    <w:rsid w:val="001C4B03"/>
    <w:rsid w:val="001E3EC1"/>
    <w:rsid w:val="001E3F37"/>
    <w:rsid w:val="001E67CE"/>
    <w:rsid w:val="00202576"/>
    <w:rsid w:val="00207C4A"/>
    <w:rsid w:val="002117CB"/>
    <w:rsid w:val="002168AC"/>
    <w:rsid w:val="002173AE"/>
    <w:rsid w:val="00231C85"/>
    <w:rsid w:val="002465C3"/>
    <w:rsid w:val="002622E3"/>
    <w:rsid w:val="00265F81"/>
    <w:rsid w:val="0026676E"/>
    <w:rsid w:val="0027250D"/>
    <w:rsid w:val="00275FFA"/>
    <w:rsid w:val="002861CE"/>
    <w:rsid w:val="00286AB9"/>
    <w:rsid w:val="0028741D"/>
    <w:rsid w:val="00291B53"/>
    <w:rsid w:val="00292CDF"/>
    <w:rsid w:val="002A2FE3"/>
    <w:rsid w:val="002A6615"/>
    <w:rsid w:val="002B0339"/>
    <w:rsid w:val="002B6FDE"/>
    <w:rsid w:val="002C592E"/>
    <w:rsid w:val="002C6D67"/>
    <w:rsid w:val="002D2BF7"/>
    <w:rsid w:val="002D4A99"/>
    <w:rsid w:val="002D757E"/>
    <w:rsid w:val="002E0442"/>
    <w:rsid w:val="002E32B2"/>
    <w:rsid w:val="002E6AA3"/>
    <w:rsid w:val="002E7A34"/>
    <w:rsid w:val="002F1659"/>
    <w:rsid w:val="0030509A"/>
    <w:rsid w:val="00305161"/>
    <w:rsid w:val="00310614"/>
    <w:rsid w:val="00312A64"/>
    <w:rsid w:val="003147BC"/>
    <w:rsid w:val="003210CC"/>
    <w:rsid w:val="00340862"/>
    <w:rsid w:val="0034696A"/>
    <w:rsid w:val="00362ABC"/>
    <w:rsid w:val="0037468E"/>
    <w:rsid w:val="00377154"/>
    <w:rsid w:val="0038458A"/>
    <w:rsid w:val="00384794"/>
    <w:rsid w:val="00384874"/>
    <w:rsid w:val="00384AD2"/>
    <w:rsid w:val="00386965"/>
    <w:rsid w:val="003878A8"/>
    <w:rsid w:val="003A48B7"/>
    <w:rsid w:val="003A61AE"/>
    <w:rsid w:val="003B0AF1"/>
    <w:rsid w:val="003B4444"/>
    <w:rsid w:val="003B6EF4"/>
    <w:rsid w:val="003D1523"/>
    <w:rsid w:val="003D4D40"/>
    <w:rsid w:val="003E3E07"/>
    <w:rsid w:val="003E48F6"/>
    <w:rsid w:val="003F2835"/>
    <w:rsid w:val="00403CE0"/>
    <w:rsid w:val="00406D05"/>
    <w:rsid w:val="00407A89"/>
    <w:rsid w:val="00407CF6"/>
    <w:rsid w:val="00412416"/>
    <w:rsid w:val="00421426"/>
    <w:rsid w:val="00430CFD"/>
    <w:rsid w:val="00435E0F"/>
    <w:rsid w:val="00441702"/>
    <w:rsid w:val="00464C39"/>
    <w:rsid w:val="00467FEA"/>
    <w:rsid w:val="00474DE3"/>
    <w:rsid w:val="0049311E"/>
    <w:rsid w:val="00497B8B"/>
    <w:rsid w:val="004A1803"/>
    <w:rsid w:val="004A1A16"/>
    <w:rsid w:val="004B154F"/>
    <w:rsid w:val="004C2918"/>
    <w:rsid w:val="004D3A85"/>
    <w:rsid w:val="004D3F44"/>
    <w:rsid w:val="004E4449"/>
    <w:rsid w:val="004F0874"/>
    <w:rsid w:val="004F2A52"/>
    <w:rsid w:val="004F54BA"/>
    <w:rsid w:val="004F7479"/>
    <w:rsid w:val="00502EDE"/>
    <w:rsid w:val="0050317D"/>
    <w:rsid w:val="00504F2E"/>
    <w:rsid w:val="00505A70"/>
    <w:rsid w:val="005125B1"/>
    <w:rsid w:val="00512BDA"/>
    <w:rsid w:val="0053019A"/>
    <w:rsid w:val="005426F7"/>
    <w:rsid w:val="0055274A"/>
    <w:rsid w:val="00555D23"/>
    <w:rsid w:val="00556836"/>
    <w:rsid w:val="005772DC"/>
    <w:rsid w:val="00577D9E"/>
    <w:rsid w:val="00591C5D"/>
    <w:rsid w:val="00594437"/>
    <w:rsid w:val="005A7029"/>
    <w:rsid w:val="005A717A"/>
    <w:rsid w:val="005A719E"/>
    <w:rsid w:val="005B1509"/>
    <w:rsid w:val="005B641A"/>
    <w:rsid w:val="005B6E70"/>
    <w:rsid w:val="005C2649"/>
    <w:rsid w:val="005D48AA"/>
    <w:rsid w:val="005D4D35"/>
    <w:rsid w:val="005E01E7"/>
    <w:rsid w:val="005E0444"/>
    <w:rsid w:val="005F4038"/>
    <w:rsid w:val="00613E6D"/>
    <w:rsid w:val="00614D57"/>
    <w:rsid w:val="006220FF"/>
    <w:rsid w:val="00624266"/>
    <w:rsid w:val="00630257"/>
    <w:rsid w:val="006309F4"/>
    <w:rsid w:val="0063367F"/>
    <w:rsid w:val="00634BED"/>
    <w:rsid w:val="006426E0"/>
    <w:rsid w:val="00651AF7"/>
    <w:rsid w:val="00663F8C"/>
    <w:rsid w:val="00667332"/>
    <w:rsid w:val="00672BC4"/>
    <w:rsid w:val="0067375F"/>
    <w:rsid w:val="00675824"/>
    <w:rsid w:val="006857B6"/>
    <w:rsid w:val="006A5435"/>
    <w:rsid w:val="006A72D0"/>
    <w:rsid w:val="006B76B4"/>
    <w:rsid w:val="006C36BC"/>
    <w:rsid w:val="006F7798"/>
    <w:rsid w:val="007038A9"/>
    <w:rsid w:val="007178B2"/>
    <w:rsid w:val="0072325B"/>
    <w:rsid w:val="00726CB6"/>
    <w:rsid w:val="007347F8"/>
    <w:rsid w:val="00747EF0"/>
    <w:rsid w:val="0076228E"/>
    <w:rsid w:val="00772E40"/>
    <w:rsid w:val="007759BA"/>
    <w:rsid w:val="00780B5E"/>
    <w:rsid w:val="00781D64"/>
    <w:rsid w:val="00783F19"/>
    <w:rsid w:val="00786AC2"/>
    <w:rsid w:val="00787135"/>
    <w:rsid w:val="00792131"/>
    <w:rsid w:val="0079514D"/>
    <w:rsid w:val="007A5A14"/>
    <w:rsid w:val="007B1378"/>
    <w:rsid w:val="007B3685"/>
    <w:rsid w:val="007B53D3"/>
    <w:rsid w:val="007C4290"/>
    <w:rsid w:val="007C79F2"/>
    <w:rsid w:val="007D4084"/>
    <w:rsid w:val="007D777A"/>
    <w:rsid w:val="007E5337"/>
    <w:rsid w:val="007F28BB"/>
    <w:rsid w:val="008021EA"/>
    <w:rsid w:val="008068E6"/>
    <w:rsid w:val="00824F25"/>
    <w:rsid w:val="008278AD"/>
    <w:rsid w:val="00841804"/>
    <w:rsid w:val="00842E74"/>
    <w:rsid w:val="00852992"/>
    <w:rsid w:val="00856675"/>
    <w:rsid w:val="0085751B"/>
    <w:rsid w:val="00860724"/>
    <w:rsid w:val="00863608"/>
    <w:rsid w:val="00867BF7"/>
    <w:rsid w:val="0087231D"/>
    <w:rsid w:val="00875778"/>
    <w:rsid w:val="00876215"/>
    <w:rsid w:val="00887DF1"/>
    <w:rsid w:val="008C66FF"/>
    <w:rsid w:val="008C768F"/>
    <w:rsid w:val="008D0974"/>
    <w:rsid w:val="008E12AE"/>
    <w:rsid w:val="008E1F89"/>
    <w:rsid w:val="008E634B"/>
    <w:rsid w:val="008E759B"/>
    <w:rsid w:val="008F5FB9"/>
    <w:rsid w:val="009172AF"/>
    <w:rsid w:val="00920842"/>
    <w:rsid w:val="009220A3"/>
    <w:rsid w:val="00925341"/>
    <w:rsid w:val="009275E7"/>
    <w:rsid w:val="00927E8F"/>
    <w:rsid w:val="00934C91"/>
    <w:rsid w:val="00943F18"/>
    <w:rsid w:val="00946354"/>
    <w:rsid w:val="00951697"/>
    <w:rsid w:val="009518C0"/>
    <w:rsid w:val="00954819"/>
    <w:rsid w:val="00954970"/>
    <w:rsid w:val="00955BE9"/>
    <w:rsid w:val="00966BBD"/>
    <w:rsid w:val="00980F46"/>
    <w:rsid w:val="009829AF"/>
    <w:rsid w:val="00986160"/>
    <w:rsid w:val="009A4737"/>
    <w:rsid w:val="009A6C07"/>
    <w:rsid w:val="009B0CC5"/>
    <w:rsid w:val="009B7C90"/>
    <w:rsid w:val="009C7712"/>
    <w:rsid w:val="009E202F"/>
    <w:rsid w:val="009F15A6"/>
    <w:rsid w:val="009F18E9"/>
    <w:rsid w:val="00A02E51"/>
    <w:rsid w:val="00A13025"/>
    <w:rsid w:val="00A2057B"/>
    <w:rsid w:val="00A21427"/>
    <w:rsid w:val="00A237AF"/>
    <w:rsid w:val="00A23A23"/>
    <w:rsid w:val="00A343D5"/>
    <w:rsid w:val="00A465B0"/>
    <w:rsid w:val="00A531F1"/>
    <w:rsid w:val="00A543B4"/>
    <w:rsid w:val="00A60894"/>
    <w:rsid w:val="00A70890"/>
    <w:rsid w:val="00A74EE9"/>
    <w:rsid w:val="00A7554A"/>
    <w:rsid w:val="00A809A7"/>
    <w:rsid w:val="00A82BA0"/>
    <w:rsid w:val="00A83351"/>
    <w:rsid w:val="00A85AB4"/>
    <w:rsid w:val="00AA5EA5"/>
    <w:rsid w:val="00AA659F"/>
    <w:rsid w:val="00AB09DE"/>
    <w:rsid w:val="00AB784E"/>
    <w:rsid w:val="00AC3E48"/>
    <w:rsid w:val="00AC63DC"/>
    <w:rsid w:val="00AD0539"/>
    <w:rsid w:val="00AD4397"/>
    <w:rsid w:val="00AE0E63"/>
    <w:rsid w:val="00AF3B59"/>
    <w:rsid w:val="00B03865"/>
    <w:rsid w:val="00B27D00"/>
    <w:rsid w:val="00B335CD"/>
    <w:rsid w:val="00B42734"/>
    <w:rsid w:val="00B4384F"/>
    <w:rsid w:val="00B469CE"/>
    <w:rsid w:val="00B630F2"/>
    <w:rsid w:val="00B65DD9"/>
    <w:rsid w:val="00B72243"/>
    <w:rsid w:val="00B72431"/>
    <w:rsid w:val="00B76717"/>
    <w:rsid w:val="00B86B5B"/>
    <w:rsid w:val="00B87698"/>
    <w:rsid w:val="00B95883"/>
    <w:rsid w:val="00BA2B73"/>
    <w:rsid w:val="00BA63A0"/>
    <w:rsid w:val="00BB00E9"/>
    <w:rsid w:val="00BB27A2"/>
    <w:rsid w:val="00BB7A1D"/>
    <w:rsid w:val="00BC76CE"/>
    <w:rsid w:val="00BD39D5"/>
    <w:rsid w:val="00BD7F94"/>
    <w:rsid w:val="00BE1068"/>
    <w:rsid w:val="00BE1630"/>
    <w:rsid w:val="00BE3958"/>
    <w:rsid w:val="00C0591D"/>
    <w:rsid w:val="00C063CA"/>
    <w:rsid w:val="00C067D8"/>
    <w:rsid w:val="00C10BE3"/>
    <w:rsid w:val="00C20AB9"/>
    <w:rsid w:val="00C3221F"/>
    <w:rsid w:val="00C41DAB"/>
    <w:rsid w:val="00C60927"/>
    <w:rsid w:val="00C64232"/>
    <w:rsid w:val="00C66F71"/>
    <w:rsid w:val="00C671C6"/>
    <w:rsid w:val="00C81EC6"/>
    <w:rsid w:val="00C822F2"/>
    <w:rsid w:val="00C864FE"/>
    <w:rsid w:val="00C8688E"/>
    <w:rsid w:val="00CA453D"/>
    <w:rsid w:val="00CA4DE2"/>
    <w:rsid w:val="00CB3A37"/>
    <w:rsid w:val="00CD4A02"/>
    <w:rsid w:val="00CE4ED4"/>
    <w:rsid w:val="00CE5523"/>
    <w:rsid w:val="00CF76EF"/>
    <w:rsid w:val="00D03F0A"/>
    <w:rsid w:val="00D068A9"/>
    <w:rsid w:val="00D1310F"/>
    <w:rsid w:val="00D24A3F"/>
    <w:rsid w:val="00D34873"/>
    <w:rsid w:val="00D404B1"/>
    <w:rsid w:val="00D451A0"/>
    <w:rsid w:val="00D5168F"/>
    <w:rsid w:val="00D54109"/>
    <w:rsid w:val="00D54BBD"/>
    <w:rsid w:val="00D65EC3"/>
    <w:rsid w:val="00D66416"/>
    <w:rsid w:val="00D70D83"/>
    <w:rsid w:val="00D75256"/>
    <w:rsid w:val="00D80EFD"/>
    <w:rsid w:val="00D857C5"/>
    <w:rsid w:val="00D943A4"/>
    <w:rsid w:val="00D94AEA"/>
    <w:rsid w:val="00D9697B"/>
    <w:rsid w:val="00DB2E18"/>
    <w:rsid w:val="00DC4350"/>
    <w:rsid w:val="00DC44D4"/>
    <w:rsid w:val="00DD2A67"/>
    <w:rsid w:val="00DD62FF"/>
    <w:rsid w:val="00DE398A"/>
    <w:rsid w:val="00DE7328"/>
    <w:rsid w:val="00E03977"/>
    <w:rsid w:val="00E10FF1"/>
    <w:rsid w:val="00E13457"/>
    <w:rsid w:val="00E137C7"/>
    <w:rsid w:val="00E4414E"/>
    <w:rsid w:val="00E66D88"/>
    <w:rsid w:val="00E9682B"/>
    <w:rsid w:val="00EA0C72"/>
    <w:rsid w:val="00EA1832"/>
    <w:rsid w:val="00EA3360"/>
    <w:rsid w:val="00EA5AE6"/>
    <w:rsid w:val="00EC2014"/>
    <w:rsid w:val="00EC6D9F"/>
    <w:rsid w:val="00EE755A"/>
    <w:rsid w:val="00EF3FFE"/>
    <w:rsid w:val="00EF4DBB"/>
    <w:rsid w:val="00EF634E"/>
    <w:rsid w:val="00F03B62"/>
    <w:rsid w:val="00F048EE"/>
    <w:rsid w:val="00F06965"/>
    <w:rsid w:val="00F250F5"/>
    <w:rsid w:val="00F310D0"/>
    <w:rsid w:val="00F374CD"/>
    <w:rsid w:val="00F42105"/>
    <w:rsid w:val="00F42325"/>
    <w:rsid w:val="00F56C3B"/>
    <w:rsid w:val="00F601A1"/>
    <w:rsid w:val="00F6750A"/>
    <w:rsid w:val="00F72375"/>
    <w:rsid w:val="00F82B17"/>
    <w:rsid w:val="00F849F5"/>
    <w:rsid w:val="00F910C8"/>
    <w:rsid w:val="00F94727"/>
    <w:rsid w:val="00F95282"/>
    <w:rsid w:val="00FB2144"/>
    <w:rsid w:val="00FB3FC1"/>
    <w:rsid w:val="00FB631A"/>
    <w:rsid w:val="00FC1860"/>
    <w:rsid w:val="00FC308A"/>
    <w:rsid w:val="00FD2F02"/>
    <w:rsid w:val="00FD6205"/>
    <w:rsid w:val="00FD7042"/>
    <w:rsid w:val="00FE071D"/>
    <w:rsid w:val="00FF1C3F"/>
    <w:rsid w:val="00FF2F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9E2B85-9581-4672-A126-ACAD9D96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75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Ttulo2"/>
    <w:link w:val="Ttulo1Char"/>
    <w:qFormat/>
    <w:rsid w:val="0067375F"/>
    <w:pPr>
      <w:keepNext/>
      <w:spacing w:after="1072" w:line="360" w:lineRule="exact"/>
      <w:outlineLvl w:val="0"/>
    </w:pPr>
    <w:rPr>
      <w:rFonts w:ascii="Arial" w:hAnsi="Arial"/>
      <w:b/>
      <w:caps/>
      <w:kern w:val="28"/>
      <w:sz w:val="28"/>
    </w:rPr>
  </w:style>
  <w:style w:type="paragraph" w:styleId="Ttulo2">
    <w:name w:val="heading 2"/>
    <w:basedOn w:val="Normal"/>
    <w:next w:val="Normal"/>
    <w:link w:val="Ttulo2Char"/>
    <w:qFormat/>
    <w:rsid w:val="0067375F"/>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link w:val="Ttulo3Char"/>
    <w:qFormat/>
    <w:rsid w:val="0067375F"/>
    <w:pPr>
      <w:keepNext/>
      <w:spacing w:before="1072" w:after="754" w:line="360" w:lineRule="exact"/>
      <w:outlineLvl w:val="2"/>
    </w:pPr>
    <w:rPr>
      <w:rFonts w:ascii="Arial" w:hAnsi="Arial"/>
      <w:b/>
      <w:snapToGrid w:val="0"/>
      <w:sz w:val="28"/>
    </w:rPr>
  </w:style>
  <w:style w:type="paragraph" w:styleId="Ttulo4">
    <w:name w:val="heading 4"/>
    <w:basedOn w:val="Normal"/>
    <w:next w:val="Normal"/>
    <w:link w:val="Ttulo4Char"/>
    <w:autoRedefine/>
    <w:qFormat/>
    <w:rsid w:val="0067375F"/>
    <w:pPr>
      <w:keepNext/>
      <w:widowControl w:val="0"/>
      <w:spacing w:before="554" w:after="754" w:line="360" w:lineRule="exact"/>
      <w:jc w:val="both"/>
      <w:outlineLvl w:val="3"/>
    </w:pPr>
    <w:rPr>
      <w:rFonts w:ascii="Arial" w:hAnsi="Arial"/>
      <w:b/>
      <w:caps/>
      <w:snapToGrid w:val="0"/>
      <w:color w:val="000000"/>
      <w:sz w:val="28"/>
    </w:rPr>
  </w:style>
  <w:style w:type="paragraph" w:styleId="Ttulo5">
    <w:name w:val="heading 5"/>
    <w:basedOn w:val="Normal"/>
    <w:next w:val="Normal"/>
    <w:link w:val="Ttulo5Char"/>
    <w:qFormat/>
    <w:rsid w:val="0067375F"/>
    <w:pPr>
      <w:keepNext/>
      <w:widowControl w:val="0"/>
      <w:spacing w:line="360" w:lineRule="exact"/>
      <w:ind w:left="1440"/>
      <w:jc w:val="center"/>
      <w:outlineLvl w:val="4"/>
    </w:pPr>
    <w:rPr>
      <w:rFonts w:ascii="Arial" w:hAnsi="Arial"/>
      <w:snapToGrid w:val="0"/>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375F"/>
    <w:rPr>
      <w:rFonts w:ascii="Arial" w:eastAsia="Times New Roman" w:hAnsi="Arial" w:cs="Times New Roman"/>
      <w:b/>
      <w:caps/>
      <w:kern w:val="28"/>
      <w:sz w:val="28"/>
      <w:szCs w:val="20"/>
      <w:lang w:eastAsia="pt-BR"/>
    </w:rPr>
  </w:style>
  <w:style w:type="character" w:customStyle="1" w:styleId="Ttulo2Char">
    <w:name w:val="Título 2 Char"/>
    <w:basedOn w:val="Fontepargpadro"/>
    <w:link w:val="Ttulo2"/>
    <w:rsid w:val="0067375F"/>
    <w:rPr>
      <w:rFonts w:ascii="Arial" w:eastAsia="Times New Roman" w:hAnsi="Arial" w:cs="Times New Roman"/>
      <w:b/>
      <w:snapToGrid w:val="0"/>
      <w:color w:val="000000"/>
      <w:sz w:val="28"/>
      <w:szCs w:val="20"/>
      <w:lang w:eastAsia="pt-BR"/>
    </w:rPr>
  </w:style>
  <w:style w:type="character" w:customStyle="1" w:styleId="Ttulo3Char">
    <w:name w:val="Título 3 Char"/>
    <w:basedOn w:val="Fontepargpadro"/>
    <w:link w:val="Ttulo3"/>
    <w:rsid w:val="0067375F"/>
    <w:rPr>
      <w:rFonts w:ascii="Arial" w:eastAsia="Times New Roman" w:hAnsi="Arial" w:cs="Times New Roman"/>
      <w:b/>
      <w:snapToGrid w:val="0"/>
      <w:sz w:val="28"/>
      <w:szCs w:val="20"/>
      <w:lang w:eastAsia="pt-BR"/>
    </w:rPr>
  </w:style>
  <w:style w:type="character" w:customStyle="1" w:styleId="Ttulo4Char">
    <w:name w:val="Título 4 Char"/>
    <w:basedOn w:val="Fontepargpadro"/>
    <w:link w:val="Ttulo4"/>
    <w:rsid w:val="0067375F"/>
    <w:rPr>
      <w:rFonts w:ascii="Arial" w:eastAsia="Times New Roman" w:hAnsi="Arial" w:cs="Times New Roman"/>
      <w:b/>
      <w:caps/>
      <w:snapToGrid w:val="0"/>
      <w:color w:val="000000"/>
      <w:sz w:val="28"/>
      <w:szCs w:val="20"/>
      <w:lang w:eastAsia="pt-BR"/>
    </w:rPr>
  </w:style>
  <w:style w:type="character" w:customStyle="1" w:styleId="Ttulo5Char">
    <w:name w:val="Título 5 Char"/>
    <w:basedOn w:val="Fontepargpadro"/>
    <w:link w:val="Ttulo5"/>
    <w:rsid w:val="0067375F"/>
    <w:rPr>
      <w:rFonts w:ascii="Arial" w:eastAsia="Times New Roman" w:hAnsi="Arial" w:cs="Times New Roman"/>
      <w:snapToGrid w:val="0"/>
      <w:color w:val="000000"/>
      <w:sz w:val="24"/>
      <w:szCs w:val="20"/>
      <w:lang w:eastAsia="pt-BR"/>
    </w:rPr>
  </w:style>
  <w:style w:type="paragraph" w:customStyle="1" w:styleId="autorrelator">
    <w:name w:val="autor/relator"/>
    <w:basedOn w:val="Normal"/>
    <w:rsid w:val="0067375F"/>
    <w:pPr>
      <w:widowControl w:val="0"/>
      <w:spacing w:line="360" w:lineRule="exact"/>
      <w:ind w:left="4490" w:hanging="748"/>
      <w:jc w:val="both"/>
    </w:pPr>
    <w:rPr>
      <w:rFonts w:ascii="Arial" w:hAnsi="Arial"/>
      <w:b/>
      <w:snapToGrid w:val="0"/>
      <w:color w:val="000000"/>
      <w:sz w:val="24"/>
    </w:rPr>
  </w:style>
  <w:style w:type="paragraph" w:customStyle="1" w:styleId="CORPOPADRO">
    <w:name w:val="CORPO PADRÃO"/>
    <w:basedOn w:val="Normal"/>
    <w:rsid w:val="0067375F"/>
    <w:pPr>
      <w:spacing w:after="200" w:line="360" w:lineRule="exact"/>
      <w:ind w:firstLine="2302"/>
      <w:jc w:val="both"/>
    </w:pPr>
    <w:rPr>
      <w:rFonts w:ascii="Arial" w:hAnsi="Arial"/>
      <w:snapToGrid w:val="0"/>
      <w:color w:val="000000"/>
      <w:sz w:val="24"/>
    </w:rPr>
  </w:style>
  <w:style w:type="paragraph" w:customStyle="1" w:styleId="DATA">
    <w:name w:val="DATA"/>
    <w:basedOn w:val="Normal"/>
    <w:rsid w:val="0067375F"/>
    <w:pPr>
      <w:keepNext/>
      <w:widowControl w:val="0"/>
      <w:spacing w:before="554" w:after="1072" w:line="360" w:lineRule="exact"/>
      <w:ind w:firstLine="2302"/>
      <w:jc w:val="both"/>
    </w:pPr>
    <w:rPr>
      <w:rFonts w:ascii="Arial" w:hAnsi="Arial"/>
      <w:snapToGrid w:val="0"/>
      <w:color w:val="000000"/>
      <w:sz w:val="24"/>
    </w:rPr>
  </w:style>
  <w:style w:type="paragraph" w:customStyle="1" w:styleId="EMENTA">
    <w:name w:val="EMENTA"/>
    <w:basedOn w:val="Normal"/>
    <w:rsid w:val="0067375F"/>
    <w:pPr>
      <w:widowControl w:val="0"/>
      <w:spacing w:before="1072" w:after="357" w:line="360" w:lineRule="exact"/>
      <w:ind w:left="3742" w:firstLine="720"/>
      <w:jc w:val="both"/>
    </w:pPr>
    <w:rPr>
      <w:rFonts w:ascii="Arial" w:hAnsi="Arial"/>
      <w:snapToGrid w:val="0"/>
      <w:color w:val="000000"/>
      <w:sz w:val="24"/>
    </w:rPr>
  </w:style>
  <w:style w:type="character" w:styleId="Forte">
    <w:name w:val="Strong"/>
    <w:basedOn w:val="Fontepargpadro"/>
    <w:uiPriority w:val="22"/>
    <w:qFormat/>
    <w:rsid w:val="00624266"/>
    <w:rPr>
      <w:b/>
      <w:bCs/>
    </w:rPr>
  </w:style>
  <w:style w:type="paragraph" w:styleId="NormalWeb">
    <w:name w:val="Normal (Web)"/>
    <w:basedOn w:val="Normal"/>
    <w:uiPriority w:val="99"/>
    <w:unhideWhenUsed/>
    <w:rsid w:val="00860724"/>
    <w:pPr>
      <w:spacing w:before="100" w:beforeAutospacing="1" w:after="100" w:afterAutospacing="1"/>
    </w:pPr>
    <w:rPr>
      <w:sz w:val="24"/>
      <w:szCs w:val="24"/>
    </w:rPr>
  </w:style>
  <w:style w:type="character" w:customStyle="1" w:styleId="textojustificado">
    <w:name w:val="textojustificado"/>
    <w:basedOn w:val="Fontepargpadro"/>
    <w:rsid w:val="00860724"/>
  </w:style>
  <w:style w:type="character" w:styleId="Hyperlink">
    <w:name w:val="Hyperlink"/>
    <w:basedOn w:val="Fontepargpadro"/>
    <w:uiPriority w:val="99"/>
    <w:unhideWhenUsed/>
    <w:rsid w:val="005A7029"/>
    <w:rPr>
      <w:color w:val="0000FF"/>
      <w:u w:val="single"/>
    </w:rPr>
  </w:style>
  <w:style w:type="paragraph" w:styleId="Textodebalo">
    <w:name w:val="Balloon Text"/>
    <w:basedOn w:val="Normal"/>
    <w:link w:val="TextodebaloChar"/>
    <w:uiPriority w:val="99"/>
    <w:semiHidden/>
    <w:unhideWhenUsed/>
    <w:rsid w:val="00A2057B"/>
    <w:rPr>
      <w:rFonts w:ascii="Tahoma" w:hAnsi="Tahoma" w:cs="Tahoma"/>
      <w:sz w:val="16"/>
      <w:szCs w:val="16"/>
    </w:rPr>
  </w:style>
  <w:style w:type="character" w:customStyle="1" w:styleId="TextodebaloChar">
    <w:name w:val="Texto de balão Char"/>
    <w:basedOn w:val="Fontepargpadro"/>
    <w:link w:val="Textodebalo"/>
    <w:uiPriority w:val="99"/>
    <w:semiHidden/>
    <w:rsid w:val="00A2057B"/>
    <w:rPr>
      <w:rFonts w:ascii="Tahoma" w:eastAsia="Times New Roman" w:hAnsi="Tahoma" w:cs="Tahoma"/>
      <w:sz w:val="16"/>
      <w:szCs w:val="16"/>
      <w:lang w:eastAsia="pt-BR"/>
    </w:rPr>
  </w:style>
  <w:style w:type="paragraph" w:customStyle="1" w:styleId="CorpoPadro0">
    <w:name w:val="Corpo Padrão"/>
    <w:basedOn w:val="Normal"/>
    <w:rsid w:val="00D80EFD"/>
    <w:pPr>
      <w:keepNext/>
      <w:widowControl w:val="0"/>
      <w:spacing w:after="200" w:line="360" w:lineRule="exact"/>
      <w:ind w:firstLine="2302"/>
      <w:jc w:val="both"/>
    </w:pPr>
    <w:rPr>
      <w:rFonts w:ascii="Arial" w:hAnsi="Arial"/>
      <w:snapToGrid w:val="0"/>
      <w:color w:val="000000"/>
      <w:sz w:val="24"/>
    </w:rPr>
  </w:style>
  <w:style w:type="paragraph" w:customStyle="1" w:styleId="Ementa0">
    <w:name w:val="Ementa"/>
    <w:basedOn w:val="Normal"/>
    <w:rsid w:val="00D80EFD"/>
    <w:pPr>
      <w:widowControl w:val="0"/>
      <w:spacing w:before="1080" w:after="1080" w:line="240" w:lineRule="exact"/>
      <w:ind w:left="3742" w:firstLine="720"/>
      <w:jc w:val="both"/>
    </w:pPr>
    <w:rPr>
      <w:rFonts w:ascii="Arial" w:hAnsi="Arial"/>
      <w:snapToGrid w:val="0"/>
      <w:color w:val="000000"/>
      <w:sz w:val="24"/>
    </w:rPr>
  </w:style>
  <w:style w:type="paragraph" w:styleId="Cabealho">
    <w:name w:val="header"/>
    <w:basedOn w:val="Normal"/>
    <w:link w:val="CabealhoChar"/>
    <w:uiPriority w:val="99"/>
    <w:unhideWhenUsed/>
    <w:rsid w:val="00386965"/>
    <w:pPr>
      <w:tabs>
        <w:tab w:val="center" w:pos="4252"/>
        <w:tab w:val="right" w:pos="8504"/>
      </w:tabs>
    </w:pPr>
  </w:style>
  <w:style w:type="character" w:customStyle="1" w:styleId="CabealhoChar">
    <w:name w:val="Cabeçalho Char"/>
    <w:basedOn w:val="Fontepargpadro"/>
    <w:link w:val="Cabealho"/>
    <w:uiPriority w:val="99"/>
    <w:rsid w:val="0038696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86965"/>
    <w:pPr>
      <w:tabs>
        <w:tab w:val="center" w:pos="4252"/>
        <w:tab w:val="right" w:pos="8504"/>
      </w:tabs>
    </w:pPr>
  </w:style>
  <w:style w:type="character" w:customStyle="1" w:styleId="RodapChar">
    <w:name w:val="Rodapé Char"/>
    <w:basedOn w:val="Fontepargpadro"/>
    <w:link w:val="Rodap"/>
    <w:uiPriority w:val="99"/>
    <w:rsid w:val="00386965"/>
    <w:rPr>
      <w:rFonts w:ascii="Times New Roman" w:eastAsia="Times New Roman" w:hAnsi="Times New Roman" w:cs="Times New Roman"/>
      <w:sz w:val="20"/>
      <w:szCs w:val="20"/>
      <w:lang w:eastAsia="pt-BR"/>
    </w:rPr>
  </w:style>
  <w:style w:type="paragraph" w:customStyle="1" w:styleId="Default">
    <w:name w:val="Default"/>
    <w:rsid w:val="00675824"/>
    <w:pPr>
      <w:autoSpaceDE w:val="0"/>
      <w:autoSpaceDN w:val="0"/>
      <w:adjustRightInd w:val="0"/>
      <w:spacing w:after="0" w:line="240" w:lineRule="auto"/>
    </w:pPr>
    <w:rPr>
      <w:rFonts w:ascii="Arial" w:hAnsi="Arial" w:cs="Arial"/>
      <w:color w:val="000000"/>
      <w:sz w:val="24"/>
      <w:szCs w:val="24"/>
    </w:rPr>
  </w:style>
  <w:style w:type="paragraph" w:customStyle="1" w:styleId="corpopadro1">
    <w:name w:val="corpo padrão"/>
    <w:basedOn w:val="Normal"/>
    <w:rsid w:val="00F6750A"/>
    <w:pPr>
      <w:widowControl w:val="0"/>
      <w:spacing w:after="120" w:line="360" w:lineRule="exact"/>
      <w:ind w:firstLine="2268"/>
      <w:jc w:val="both"/>
    </w:pPr>
    <w:rPr>
      <w:rFonts w:ascii="Garamond" w:hAnsi="Garamond"/>
      <w:color w:val="000000"/>
      <w:sz w:val="24"/>
    </w:rPr>
  </w:style>
  <w:style w:type="character" w:customStyle="1" w:styleId="apple-converted-space">
    <w:name w:val="apple-converted-space"/>
    <w:basedOn w:val="Fontepargpadro"/>
    <w:rsid w:val="00A531F1"/>
  </w:style>
  <w:style w:type="paragraph" w:customStyle="1" w:styleId="TranscrioDoutrina">
    <w:name w:val="Transcrição Doutrina"/>
    <w:basedOn w:val="Normal"/>
    <w:rsid w:val="003147BC"/>
    <w:pPr>
      <w:widowControl w:val="0"/>
      <w:spacing w:after="100" w:line="280" w:lineRule="exact"/>
      <w:ind w:left="2302" w:firstLine="567"/>
      <w:jc w:val="both"/>
    </w:pPr>
    <w:rPr>
      <w:rFonts w:ascii="Arial" w:hAnsi="Arial"/>
      <w:i/>
      <w:snapToGrid w:val="0"/>
      <w:color w:val="000000"/>
      <w:sz w:val="24"/>
    </w:rPr>
  </w:style>
  <w:style w:type="paragraph" w:customStyle="1" w:styleId="Corpo">
    <w:name w:val="Corpo"/>
    <w:basedOn w:val="Normal"/>
    <w:next w:val="Normal"/>
    <w:rsid w:val="003147BC"/>
    <w:pPr>
      <w:widowControl w:val="0"/>
      <w:spacing w:after="714" w:line="360" w:lineRule="exact"/>
      <w:ind w:firstLine="2302"/>
      <w:jc w:val="both"/>
    </w:pPr>
    <w:rPr>
      <w:rFonts w:ascii="Arial" w:hAnsi="Arial"/>
      <w:snapToGrid w:val="0"/>
      <w:color w:val="000000"/>
      <w:sz w:val="24"/>
    </w:rPr>
  </w:style>
  <w:style w:type="paragraph" w:customStyle="1" w:styleId="data0">
    <w:name w:val="data"/>
    <w:basedOn w:val="Normal"/>
    <w:rsid w:val="003147BC"/>
    <w:pPr>
      <w:keepNext/>
      <w:widowControl w:val="0"/>
      <w:spacing w:before="514" w:after="1072" w:line="360" w:lineRule="exact"/>
      <w:ind w:firstLine="2302"/>
      <w:jc w:val="both"/>
    </w:pPr>
    <w:rPr>
      <w:rFonts w:ascii="Arial" w:hAnsi="Arial"/>
      <w:snapToGrid w:val="0"/>
      <w:color w:val="000000"/>
      <w:sz w:val="24"/>
    </w:rPr>
  </w:style>
  <w:style w:type="paragraph" w:styleId="PargrafodaLista">
    <w:name w:val="List Paragraph"/>
    <w:basedOn w:val="Normal"/>
    <w:uiPriority w:val="34"/>
    <w:qFormat/>
    <w:rsid w:val="003147BC"/>
    <w:pPr>
      <w:ind w:left="720"/>
      <w:contextualSpacing/>
    </w:pPr>
  </w:style>
  <w:style w:type="paragraph" w:styleId="Corpodetexto">
    <w:name w:val="Body Text"/>
    <w:basedOn w:val="Normal"/>
    <w:link w:val="CorpodetextoChar"/>
    <w:semiHidden/>
    <w:rsid w:val="00D54BBD"/>
    <w:pPr>
      <w:widowControl w:val="0"/>
      <w:suppressAutoHyphens/>
      <w:spacing w:after="120"/>
    </w:pPr>
    <w:rPr>
      <w:rFonts w:ascii="Thorndale" w:eastAsia="Lucida Sans Unicode" w:hAnsi="Thorndale"/>
      <w:color w:val="000000"/>
      <w:sz w:val="24"/>
    </w:rPr>
  </w:style>
  <w:style w:type="character" w:customStyle="1" w:styleId="CorpodetextoChar">
    <w:name w:val="Corpo de texto Char"/>
    <w:basedOn w:val="Fontepargpadro"/>
    <w:link w:val="Corpodetexto"/>
    <w:semiHidden/>
    <w:rsid w:val="00D54BBD"/>
    <w:rPr>
      <w:rFonts w:ascii="Thorndale" w:eastAsia="Lucida Sans Unicode" w:hAnsi="Thorndale" w:cs="Times New Roman"/>
      <w:color w:val="000000"/>
      <w:sz w:val="24"/>
      <w:szCs w:val="20"/>
    </w:rPr>
  </w:style>
  <w:style w:type="paragraph" w:customStyle="1" w:styleId="02-TtuloPrincipal-CLG">
    <w:name w:val="02 - Título Principal - CLG"/>
    <w:link w:val="02-TtuloPrincipal-CLGChar"/>
    <w:rsid w:val="00160443"/>
    <w:pPr>
      <w:spacing w:after="960" w:line="240" w:lineRule="auto"/>
      <w:jc w:val="center"/>
    </w:pPr>
    <w:rPr>
      <w:rFonts w:ascii="Times New Roman" w:eastAsia="Times New Roman" w:hAnsi="Times New Roman" w:cs="Times New Roman"/>
      <w:b/>
      <w:bCs/>
      <w:sz w:val="32"/>
      <w:szCs w:val="20"/>
      <w:lang w:eastAsia="pt-BR"/>
    </w:rPr>
  </w:style>
  <w:style w:type="character" w:customStyle="1" w:styleId="02-TtuloPrincipal-CLGChar">
    <w:name w:val="02 - Título Principal - CLG Char"/>
    <w:basedOn w:val="Fontepargpadro"/>
    <w:link w:val="02-TtuloPrincipal-CLG"/>
    <w:rsid w:val="00160443"/>
    <w:rPr>
      <w:rFonts w:ascii="Times New Roman" w:eastAsia="Times New Roman" w:hAnsi="Times New Roman" w:cs="Times New Roman"/>
      <w:b/>
      <w:bCs/>
      <w:sz w:val="32"/>
      <w:szCs w:val="20"/>
      <w:lang w:eastAsia="pt-BR"/>
    </w:rPr>
  </w:style>
  <w:style w:type="paragraph" w:customStyle="1" w:styleId="03-Ementa-CLG">
    <w:name w:val="03 - Ementa - CLG"/>
    <w:link w:val="03-Ementa-CLGCharChar"/>
    <w:rsid w:val="00160443"/>
    <w:pPr>
      <w:spacing w:after="960" w:line="240" w:lineRule="auto"/>
      <w:ind w:left="3686"/>
      <w:jc w:val="both"/>
    </w:pPr>
    <w:rPr>
      <w:rFonts w:ascii="Times New Roman" w:eastAsia="Arial Unicode MS" w:hAnsi="Times New Roman" w:cs="Times New Roman"/>
      <w:sz w:val="24"/>
      <w:szCs w:val="24"/>
      <w:lang w:eastAsia="pt-BR"/>
    </w:rPr>
  </w:style>
  <w:style w:type="character" w:customStyle="1" w:styleId="03-Ementa-CLGCharChar">
    <w:name w:val="03 - Ementa - CLG Char Char"/>
    <w:basedOn w:val="Fontepargpadro"/>
    <w:link w:val="03-Ementa-CLG"/>
    <w:rsid w:val="00160443"/>
    <w:rPr>
      <w:rFonts w:ascii="Times New Roman" w:eastAsia="Arial Unicode MS" w:hAnsi="Times New Roman" w:cs="Times New Roman"/>
      <w:sz w:val="24"/>
      <w:szCs w:val="24"/>
      <w:lang w:eastAsia="pt-BR"/>
    </w:rPr>
  </w:style>
  <w:style w:type="paragraph" w:customStyle="1" w:styleId="04-Relatoria-CLG">
    <w:name w:val="04 - Relatoria - CLG"/>
    <w:link w:val="04-Relatoria-CLGChar"/>
    <w:rsid w:val="00160443"/>
    <w:pPr>
      <w:spacing w:after="960" w:line="240" w:lineRule="auto"/>
      <w:ind w:left="1440"/>
    </w:pPr>
    <w:rPr>
      <w:rFonts w:ascii="Times New Roman" w:eastAsia="Times New Roman" w:hAnsi="Times New Roman" w:cs="Times New Roman"/>
      <w:sz w:val="28"/>
      <w:szCs w:val="20"/>
      <w:lang w:eastAsia="pt-BR"/>
    </w:rPr>
  </w:style>
  <w:style w:type="character" w:customStyle="1" w:styleId="04-Relatoria-CLGChar">
    <w:name w:val="04 - Relatoria - CLG Char"/>
    <w:basedOn w:val="Fontepargpadro"/>
    <w:link w:val="04-Relatoria-CLG"/>
    <w:rsid w:val="00160443"/>
    <w:rPr>
      <w:rFonts w:ascii="Times New Roman" w:eastAsia="Times New Roman" w:hAnsi="Times New Roman" w:cs="Times New Roman"/>
      <w:sz w:val="28"/>
      <w:szCs w:val="20"/>
      <w:lang w:eastAsia="pt-BR"/>
    </w:rPr>
  </w:style>
  <w:style w:type="paragraph" w:customStyle="1" w:styleId="10-Local-CLG">
    <w:name w:val="10 - Local - CLG"/>
    <w:link w:val="10-Local-CLGChar"/>
    <w:rsid w:val="00160443"/>
    <w:pPr>
      <w:spacing w:before="960" w:after="720" w:line="240" w:lineRule="auto"/>
      <w:ind w:firstLine="2520"/>
      <w:jc w:val="both"/>
    </w:pPr>
    <w:rPr>
      <w:rFonts w:ascii="Times New Roman" w:eastAsia="Times New Roman" w:hAnsi="Times New Roman" w:cs="Times New Roman"/>
      <w:sz w:val="28"/>
      <w:szCs w:val="20"/>
      <w:lang w:eastAsia="pt-BR"/>
    </w:rPr>
  </w:style>
  <w:style w:type="character" w:customStyle="1" w:styleId="10-Local-CLGChar">
    <w:name w:val="10 - Local - CLG Char"/>
    <w:basedOn w:val="Fontepargpadro"/>
    <w:link w:val="10-Local-CLG"/>
    <w:rsid w:val="00160443"/>
    <w:rPr>
      <w:rFonts w:ascii="Times New Roman" w:eastAsia="Times New Roman" w:hAnsi="Times New Roman" w:cs="Times New Roman"/>
      <w:sz w:val="28"/>
      <w:szCs w:val="20"/>
      <w:lang w:eastAsia="pt-BR"/>
    </w:rPr>
  </w:style>
  <w:style w:type="paragraph" w:customStyle="1" w:styleId="11-Assinaturas-CLG">
    <w:name w:val="11 - Assinaturas - CLG"/>
    <w:link w:val="11-Assinaturas-CLGChar"/>
    <w:rsid w:val="00160443"/>
    <w:pPr>
      <w:spacing w:after="960" w:line="240" w:lineRule="auto"/>
      <w:ind w:left="6240"/>
      <w:jc w:val="both"/>
    </w:pPr>
    <w:rPr>
      <w:rFonts w:ascii="Times New Roman" w:eastAsia="Times New Roman" w:hAnsi="Times New Roman" w:cs="Times New Roman"/>
      <w:sz w:val="28"/>
      <w:szCs w:val="20"/>
      <w:lang w:eastAsia="pt-BR"/>
    </w:rPr>
  </w:style>
  <w:style w:type="character" w:customStyle="1" w:styleId="11-Assinaturas-CLGChar">
    <w:name w:val="11 - Assinaturas - CLG Char"/>
    <w:basedOn w:val="Fontepargpadro"/>
    <w:link w:val="11-Assinaturas-CLG"/>
    <w:rsid w:val="00160443"/>
    <w:rPr>
      <w:rFonts w:ascii="Times New Roman" w:eastAsia="Times New Roman" w:hAnsi="Times New Roman" w:cs="Times New Roman"/>
      <w:sz w:val="28"/>
      <w:szCs w:val="20"/>
      <w:lang w:eastAsia="pt-BR"/>
    </w:rPr>
  </w:style>
  <w:style w:type="paragraph" w:customStyle="1" w:styleId="07-Citaolegal-CLG">
    <w:name w:val="07 - Citação legal - CLG"/>
    <w:link w:val="07-Citaolegal-CLGCharChar"/>
    <w:rsid w:val="00160443"/>
    <w:pPr>
      <w:spacing w:after="120" w:line="240" w:lineRule="auto"/>
      <w:ind w:left="1985" w:firstLine="567"/>
      <w:jc w:val="both"/>
    </w:pPr>
    <w:rPr>
      <w:rFonts w:ascii="Times New Roman" w:eastAsia="Times New Roman" w:hAnsi="Times New Roman" w:cs="Times New Roman"/>
      <w:bCs/>
      <w:sz w:val="24"/>
      <w:szCs w:val="20"/>
      <w:lang w:eastAsia="pt-BR"/>
    </w:rPr>
  </w:style>
  <w:style w:type="paragraph" w:customStyle="1" w:styleId="05-Pargrafodetexto-CLG">
    <w:name w:val="05 - Parágrafo de texto - CLG"/>
    <w:link w:val="05-Pargrafodetexto-CLGChar"/>
    <w:rsid w:val="00160443"/>
    <w:pPr>
      <w:spacing w:after="360" w:line="240" w:lineRule="auto"/>
      <w:ind w:firstLine="1418"/>
      <w:jc w:val="both"/>
    </w:pPr>
    <w:rPr>
      <w:rFonts w:ascii="Times New Roman" w:eastAsia="Times New Roman" w:hAnsi="Times New Roman" w:cs="Times New Roman"/>
      <w:sz w:val="28"/>
      <w:szCs w:val="20"/>
      <w:lang w:eastAsia="pt-BR"/>
    </w:rPr>
  </w:style>
  <w:style w:type="character" w:customStyle="1" w:styleId="05-Pargrafodetexto-CLGChar">
    <w:name w:val="05 - Parágrafo de texto - CLG Char"/>
    <w:basedOn w:val="Fontepargpadro"/>
    <w:link w:val="05-Pargrafodetexto-CLG"/>
    <w:rsid w:val="00160443"/>
    <w:rPr>
      <w:rFonts w:ascii="Times New Roman" w:eastAsia="Times New Roman" w:hAnsi="Times New Roman" w:cs="Times New Roman"/>
      <w:sz w:val="28"/>
      <w:szCs w:val="20"/>
      <w:lang w:eastAsia="pt-BR"/>
    </w:rPr>
  </w:style>
  <w:style w:type="character" w:customStyle="1" w:styleId="07-Citaolegal-CLGCharChar">
    <w:name w:val="07 - Citação legal - CLG Char Char"/>
    <w:basedOn w:val="Fontepargpadro"/>
    <w:link w:val="07-Citaolegal-CLG"/>
    <w:rsid w:val="00160443"/>
    <w:rPr>
      <w:rFonts w:ascii="Times New Roman" w:eastAsia="Times New Roman" w:hAnsi="Times New Roman" w:cs="Times New Roman"/>
      <w:bC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4689">
      <w:bodyDiv w:val="1"/>
      <w:marLeft w:val="0"/>
      <w:marRight w:val="0"/>
      <w:marTop w:val="0"/>
      <w:marBottom w:val="0"/>
      <w:divBdr>
        <w:top w:val="none" w:sz="0" w:space="0" w:color="auto"/>
        <w:left w:val="none" w:sz="0" w:space="0" w:color="auto"/>
        <w:bottom w:val="none" w:sz="0" w:space="0" w:color="auto"/>
        <w:right w:val="none" w:sz="0" w:space="0" w:color="auto"/>
      </w:divBdr>
      <w:divsChild>
        <w:div w:id="1953171463">
          <w:marLeft w:val="0"/>
          <w:marRight w:val="0"/>
          <w:marTop w:val="0"/>
          <w:marBottom w:val="0"/>
          <w:divBdr>
            <w:top w:val="none" w:sz="0" w:space="0" w:color="auto"/>
            <w:left w:val="none" w:sz="0" w:space="0" w:color="auto"/>
            <w:bottom w:val="none" w:sz="0" w:space="0" w:color="auto"/>
            <w:right w:val="none" w:sz="0" w:space="0" w:color="auto"/>
          </w:divBdr>
          <w:divsChild>
            <w:div w:id="829565561">
              <w:marLeft w:val="0"/>
              <w:marRight w:val="0"/>
              <w:marTop w:val="0"/>
              <w:marBottom w:val="0"/>
              <w:divBdr>
                <w:top w:val="none" w:sz="0" w:space="0" w:color="auto"/>
                <w:left w:val="none" w:sz="0" w:space="0" w:color="auto"/>
                <w:bottom w:val="none" w:sz="0" w:space="0" w:color="auto"/>
                <w:right w:val="none" w:sz="0" w:space="0" w:color="auto"/>
              </w:divBdr>
              <w:divsChild>
                <w:div w:id="449476934">
                  <w:marLeft w:val="0"/>
                  <w:marRight w:val="0"/>
                  <w:marTop w:val="0"/>
                  <w:marBottom w:val="0"/>
                  <w:divBdr>
                    <w:top w:val="none" w:sz="0" w:space="0" w:color="auto"/>
                    <w:left w:val="none" w:sz="0" w:space="0" w:color="auto"/>
                    <w:bottom w:val="none" w:sz="0" w:space="0" w:color="auto"/>
                    <w:right w:val="none" w:sz="0" w:space="0" w:color="auto"/>
                  </w:divBdr>
                  <w:divsChild>
                    <w:div w:id="1641039270">
                      <w:marLeft w:val="0"/>
                      <w:marRight w:val="0"/>
                      <w:marTop w:val="0"/>
                      <w:marBottom w:val="0"/>
                      <w:divBdr>
                        <w:top w:val="none" w:sz="0" w:space="0" w:color="auto"/>
                        <w:left w:val="none" w:sz="0" w:space="0" w:color="auto"/>
                        <w:bottom w:val="none" w:sz="0" w:space="0" w:color="auto"/>
                        <w:right w:val="none" w:sz="0" w:space="0" w:color="auto"/>
                      </w:divBdr>
                      <w:divsChild>
                        <w:div w:id="1161001024">
                          <w:marLeft w:val="0"/>
                          <w:marRight w:val="0"/>
                          <w:marTop w:val="0"/>
                          <w:marBottom w:val="0"/>
                          <w:divBdr>
                            <w:top w:val="none" w:sz="0" w:space="0" w:color="auto"/>
                            <w:left w:val="none" w:sz="0" w:space="0" w:color="auto"/>
                            <w:bottom w:val="none" w:sz="0" w:space="0" w:color="auto"/>
                            <w:right w:val="none" w:sz="0" w:space="0" w:color="auto"/>
                          </w:divBdr>
                          <w:divsChild>
                            <w:div w:id="1244532565">
                              <w:marLeft w:val="0"/>
                              <w:marRight w:val="0"/>
                              <w:marTop w:val="0"/>
                              <w:marBottom w:val="0"/>
                              <w:divBdr>
                                <w:top w:val="none" w:sz="0" w:space="0" w:color="auto"/>
                                <w:left w:val="none" w:sz="0" w:space="0" w:color="auto"/>
                                <w:bottom w:val="none" w:sz="0" w:space="0" w:color="auto"/>
                                <w:right w:val="none" w:sz="0" w:space="0" w:color="auto"/>
                              </w:divBdr>
                              <w:divsChild>
                                <w:div w:id="12040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168358">
      <w:bodyDiv w:val="1"/>
      <w:marLeft w:val="0"/>
      <w:marRight w:val="0"/>
      <w:marTop w:val="0"/>
      <w:marBottom w:val="0"/>
      <w:divBdr>
        <w:top w:val="none" w:sz="0" w:space="0" w:color="auto"/>
        <w:left w:val="none" w:sz="0" w:space="0" w:color="auto"/>
        <w:bottom w:val="none" w:sz="0" w:space="0" w:color="auto"/>
        <w:right w:val="none" w:sz="0" w:space="0" w:color="auto"/>
      </w:divBdr>
      <w:divsChild>
        <w:div w:id="596671877">
          <w:marLeft w:val="0"/>
          <w:marRight w:val="0"/>
          <w:marTop w:val="105"/>
          <w:marBottom w:val="0"/>
          <w:divBdr>
            <w:top w:val="none" w:sz="0" w:space="0" w:color="auto"/>
            <w:left w:val="none" w:sz="0" w:space="0" w:color="auto"/>
            <w:bottom w:val="none" w:sz="0" w:space="0" w:color="auto"/>
            <w:right w:val="none" w:sz="0" w:space="0" w:color="auto"/>
          </w:divBdr>
        </w:div>
        <w:div w:id="361563825">
          <w:marLeft w:val="0"/>
          <w:marRight w:val="0"/>
          <w:marTop w:val="105"/>
          <w:marBottom w:val="0"/>
          <w:divBdr>
            <w:top w:val="none" w:sz="0" w:space="0" w:color="auto"/>
            <w:left w:val="none" w:sz="0" w:space="0" w:color="auto"/>
            <w:bottom w:val="none" w:sz="0" w:space="0" w:color="auto"/>
            <w:right w:val="none" w:sz="0" w:space="0" w:color="auto"/>
          </w:divBdr>
        </w:div>
        <w:div w:id="742219827">
          <w:marLeft w:val="0"/>
          <w:marRight w:val="0"/>
          <w:marTop w:val="105"/>
          <w:marBottom w:val="0"/>
          <w:divBdr>
            <w:top w:val="none" w:sz="0" w:space="0" w:color="auto"/>
            <w:left w:val="none" w:sz="0" w:space="0" w:color="auto"/>
            <w:bottom w:val="none" w:sz="0" w:space="0" w:color="auto"/>
            <w:right w:val="none" w:sz="0" w:space="0" w:color="auto"/>
          </w:divBdr>
        </w:div>
      </w:divsChild>
    </w:div>
    <w:div w:id="920677601">
      <w:bodyDiv w:val="1"/>
      <w:marLeft w:val="0"/>
      <w:marRight w:val="0"/>
      <w:marTop w:val="0"/>
      <w:marBottom w:val="0"/>
      <w:divBdr>
        <w:top w:val="none" w:sz="0" w:space="0" w:color="auto"/>
        <w:left w:val="none" w:sz="0" w:space="0" w:color="auto"/>
        <w:bottom w:val="none" w:sz="0" w:space="0" w:color="auto"/>
        <w:right w:val="none" w:sz="0" w:space="0" w:color="auto"/>
      </w:divBdr>
      <w:divsChild>
        <w:div w:id="1418401411">
          <w:marLeft w:val="0"/>
          <w:marRight w:val="0"/>
          <w:marTop w:val="0"/>
          <w:marBottom w:val="0"/>
          <w:divBdr>
            <w:top w:val="none" w:sz="0" w:space="0" w:color="auto"/>
            <w:left w:val="none" w:sz="0" w:space="0" w:color="auto"/>
            <w:bottom w:val="none" w:sz="0" w:space="0" w:color="auto"/>
            <w:right w:val="none" w:sz="0" w:space="0" w:color="auto"/>
          </w:divBdr>
          <w:divsChild>
            <w:div w:id="819538462">
              <w:marLeft w:val="0"/>
              <w:marRight w:val="0"/>
              <w:marTop w:val="0"/>
              <w:marBottom w:val="0"/>
              <w:divBdr>
                <w:top w:val="none" w:sz="0" w:space="0" w:color="auto"/>
                <w:left w:val="none" w:sz="0" w:space="0" w:color="auto"/>
                <w:bottom w:val="none" w:sz="0" w:space="0" w:color="auto"/>
                <w:right w:val="none" w:sz="0" w:space="0" w:color="auto"/>
              </w:divBdr>
              <w:divsChild>
                <w:div w:id="280264204">
                  <w:marLeft w:val="0"/>
                  <w:marRight w:val="0"/>
                  <w:marTop w:val="0"/>
                  <w:marBottom w:val="0"/>
                  <w:divBdr>
                    <w:top w:val="none" w:sz="0" w:space="0" w:color="auto"/>
                    <w:left w:val="none" w:sz="0" w:space="0" w:color="auto"/>
                    <w:bottom w:val="none" w:sz="0" w:space="0" w:color="auto"/>
                    <w:right w:val="none" w:sz="0" w:space="0" w:color="auto"/>
                  </w:divBdr>
                  <w:divsChild>
                    <w:div w:id="1952205356">
                      <w:marLeft w:val="0"/>
                      <w:marRight w:val="0"/>
                      <w:marTop w:val="0"/>
                      <w:marBottom w:val="0"/>
                      <w:divBdr>
                        <w:top w:val="none" w:sz="0" w:space="0" w:color="auto"/>
                        <w:left w:val="none" w:sz="0" w:space="0" w:color="auto"/>
                        <w:bottom w:val="none" w:sz="0" w:space="0" w:color="auto"/>
                        <w:right w:val="none" w:sz="0" w:space="0" w:color="auto"/>
                      </w:divBdr>
                      <w:divsChild>
                        <w:div w:id="1223252487">
                          <w:marLeft w:val="0"/>
                          <w:marRight w:val="0"/>
                          <w:marTop w:val="0"/>
                          <w:marBottom w:val="0"/>
                          <w:divBdr>
                            <w:top w:val="none" w:sz="0" w:space="0" w:color="auto"/>
                            <w:left w:val="none" w:sz="0" w:space="0" w:color="auto"/>
                            <w:bottom w:val="none" w:sz="0" w:space="0" w:color="auto"/>
                            <w:right w:val="none" w:sz="0" w:space="0" w:color="auto"/>
                          </w:divBdr>
                          <w:divsChild>
                            <w:div w:id="2103067231">
                              <w:marLeft w:val="0"/>
                              <w:marRight w:val="0"/>
                              <w:marTop w:val="0"/>
                              <w:marBottom w:val="0"/>
                              <w:divBdr>
                                <w:top w:val="none" w:sz="0" w:space="0" w:color="auto"/>
                                <w:left w:val="none" w:sz="0" w:space="0" w:color="auto"/>
                                <w:bottom w:val="none" w:sz="0" w:space="0" w:color="auto"/>
                                <w:right w:val="none" w:sz="0" w:space="0" w:color="auto"/>
                              </w:divBdr>
                              <w:divsChild>
                                <w:div w:id="20822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639577">
      <w:bodyDiv w:val="1"/>
      <w:marLeft w:val="0"/>
      <w:marRight w:val="0"/>
      <w:marTop w:val="0"/>
      <w:marBottom w:val="0"/>
      <w:divBdr>
        <w:top w:val="none" w:sz="0" w:space="0" w:color="auto"/>
        <w:left w:val="none" w:sz="0" w:space="0" w:color="auto"/>
        <w:bottom w:val="none" w:sz="0" w:space="0" w:color="auto"/>
        <w:right w:val="none" w:sz="0" w:space="0" w:color="auto"/>
      </w:divBdr>
      <w:divsChild>
        <w:div w:id="1984770740">
          <w:marLeft w:val="0"/>
          <w:marRight w:val="0"/>
          <w:marTop w:val="0"/>
          <w:marBottom w:val="0"/>
          <w:divBdr>
            <w:top w:val="none" w:sz="0" w:space="0" w:color="auto"/>
            <w:left w:val="none" w:sz="0" w:space="0" w:color="auto"/>
            <w:bottom w:val="none" w:sz="0" w:space="0" w:color="auto"/>
            <w:right w:val="none" w:sz="0" w:space="0" w:color="auto"/>
          </w:divBdr>
          <w:divsChild>
            <w:div w:id="943458718">
              <w:marLeft w:val="0"/>
              <w:marRight w:val="0"/>
              <w:marTop w:val="0"/>
              <w:marBottom w:val="0"/>
              <w:divBdr>
                <w:top w:val="none" w:sz="0" w:space="0" w:color="auto"/>
                <w:left w:val="none" w:sz="0" w:space="0" w:color="auto"/>
                <w:bottom w:val="none" w:sz="0" w:space="0" w:color="auto"/>
                <w:right w:val="none" w:sz="0" w:space="0" w:color="auto"/>
              </w:divBdr>
              <w:divsChild>
                <w:div w:id="1113598166">
                  <w:marLeft w:val="0"/>
                  <w:marRight w:val="0"/>
                  <w:marTop w:val="0"/>
                  <w:marBottom w:val="0"/>
                  <w:divBdr>
                    <w:top w:val="none" w:sz="0" w:space="0" w:color="auto"/>
                    <w:left w:val="none" w:sz="0" w:space="0" w:color="auto"/>
                    <w:bottom w:val="none" w:sz="0" w:space="0" w:color="auto"/>
                    <w:right w:val="none" w:sz="0" w:space="0" w:color="auto"/>
                  </w:divBdr>
                  <w:divsChild>
                    <w:div w:id="1320765824">
                      <w:marLeft w:val="0"/>
                      <w:marRight w:val="0"/>
                      <w:marTop w:val="0"/>
                      <w:marBottom w:val="0"/>
                      <w:divBdr>
                        <w:top w:val="none" w:sz="0" w:space="0" w:color="auto"/>
                        <w:left w:val="none" w:sz="0" w:space="0" w:color="auto"/>
                        <w:bottom w:val="none" w:sz="0" w:space="0" w:color="auto"/>
                        <w:right w:val="none" w:sz="0" w:space="0" w:color="auto"/>
                      </w:divBdr>
                      <w:divsChild>
                        <w:div w:id="219754034">
                          <w:marLeft w:val="0"/>
                          <w:marRight w:val="0"/>
                          <w:marTop w:val="0"/>
                          <w:marBottom w:val="0"/>
                          <w:divBdr>
                            <w:top w:val="none" w:sz="0" w:space="0" w:color="auto"/>
                            <w:left w:val="none" w:sz="0" w:space="0" w:color="auto"/>
                            <w:bottom w:val="none" w:sz="0" w:space="0" w:color="auto"/>
                            <w:right w:val="none" w:sz="0" w:space="0" w:color="auto"/>
                          </w:divBdr>
                          <w:divsChild>
                            <w:div w:id="572084083">
                              <w:marLeft w:val="0"/>
                              <w:marRight w:val="0"/>
                              <w:marTop w:val="0"/>
                              <w:marBottom w:val="0"/>
                              <w:divBdr>
                                <w:top w:val="none" w:sz="0" w:space="0" w:color="auto"/>
                                <w:left w:val="none" w:sz="0" w:space="0" w:color="auto"/>
                                <w:bottom w:val="none" w:sz="0" w:space="0" w:color="auto"/>
                                <w:right w:val="none" w:sz="0" w:space="0" w:color="auto"/>
                              </w:divBdr>
                              <w:divsChild>
                                <w:div w:id="19549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63808">
      <w:bodyDiv w:val="1"/>
      <w:marLeft w:val="0"/>
      <w:marRight w:val="0"/>
      <w:marTop w:val="0"/>
      <w:marBottom w:val="0"/>
      <w:divBdr>
        <w:top w:val="none" w:sz="0" w:space="0" w:color="auto"/>
        <w:left w:val="none" w:sz="0" w:space="0" w:color="auto"/>
        <w:bottom w:val="none" w:sz="0" w:space="0" w:color="auto"/>
        <w:right w:val="none" w:sz="0" w:space="0" w:color="auto"/>
      </w:divBdr>
      <w:divsChild>
        <w:div w:id="351759212">
          <w:marLeft w:val="0"/>
          <w:marRight w:val="0"/>
          <w:marTop w:val="0"/>
          <w:marBottom w:val="0"/>
          <w:divBdr>
            <w:top w:val="none" w:sz="0" w:space="0" w:color="auto"/>
            <w:left w:val="none" w:sz="0" w:space="0" w:color="auto"/>
            <w:bottom w:val="none" w:sz="0" w:space="0" w:color="auto"/>
            <w:right w:val="none" w:sz="0" w:space="0" w:color="auto"/>
          </w:divBdr>
        </w:div>
      </w:divsChild>
    </w:div>
    <w:div w:id="1345549734">
      <w:bodyDiv w:val="1"/>
      <w:marLeft w:val="0"/>
      <w:marRight w:val="0"/>
      <w:marTop w:val="0"/>
      <w:marBottom w:val="0"/>
      <w:divBdr>
        <w:top w:val="none" w:sz="0" w:space="0" w:color="auto"/>
        <w:left w:val="none" w:sz="0" w:space="0" w:color="auto"/>
        <w:bottom w:val="none" w:sz="0" w:space="0" w:color="auto"/>
        <w:right w:val="none" w:sz="0" w:space="0" w:color="auto"/>
      </w:divBdr>
      <w:divsChild>
        <w:div w:id="306857390">
          <w:marLeft w:val="0"/>
          <w:marRight w:val="0"/>
          <w:marTop w:val="0"/>
          <w:marBottom w:val="0"/>
          <w:divBdr>
            <w:top w:val="none" w:sz="0" w:space="0" w:color="auto"/>
            <w:left w:val="none" w:sz="0" w:space="0" w:color="auto"/>
            <w:bottom w:val="none" w:sz="0" w:space="0" w:color="auto"/>
            <w:right w:val="none" w:sz="0" w:space="0" w:color="auto"/>
          </w:divBdr>
          <w:divsChild>
            <w:div w:id="678890897">
              <w:marLeft w:val="0"/>
              <w:marRight w:val="0"/>
              <w:marTop w:val="0"/>
              <w:marBottom w:val="0"/>
              <w:divBdr>
                <w:top w:val="none" w:sz="0" w:space="0" w:color="auto"/>
                <w:left w:val="none" w:sz="0" w:space="0" w:color="auto"/>
                <w:bottom w:val="none" w:sz="0" w:space="0" w:color="auto"/>
                <w:right w:val="none" w:sz="0" w:space="0" w:color="auto"/>
              </w:divBdr>
              <w:divsChild>
                <w:div w:id="501169537">
                  <w:marLeft w:val="0"/>
                  <w:marRight w:val="0"/>
                  <w:marTop w:val="0"/>
                  <w:marBottom w:val="0"/>
                  <w:divBdr>
                    <w:top w:val="none" w:sz="0" w:space="0" w:color="auto"/>
                    <w:left w:val="none" w:sz="0" w:space="0" w:color="auto"/>
                    <w:bottom w:val="none" w:sz="0" w:space="0" w:color="auto"/>
                    <w:right w:val="none" w:sz="0" w:space="0" w:color="auto"/>
                  </w:divBdr>
                  <w:divsChild>
                    <w:div w:id="968629347">
                      <w:marLeft w:val="0"/>
                      <w:marRight w:val="0"/>
                      <w:marTop w:val="0"/>
                      <w:marBottom w:val="0"/>
                      <w:divBdr>
                        <w:top w:val="none" w:sz="0" w:space="0" w:color="auto"/>
                        <w:left w:val="none" w:sz="0" w:space="0" w:color="auto"/>
                        <w:bottom w:val="none" w:sz="0" w:space="0" w:color="auto"/>
                        <w:right w:val="none" w:sz="0" w:space="0" w:color="auto"/>
                      </w:divBdr>
                      <w:divsChild>
                        <w:div w:id="856113999">
                          <w:marLeft w:val="0"/>
                          <w:marRight w:val="0"/>
                          <w:marTop w:val="0"/>
                          <w:marBottom w:val="0"/>
                          <w:divBdr>
                            <w:top w:val="none" w:sz="0" w:space="0" w:color="auto"/>
                            <w:left w:val="none" w:sz="0" w:space="0" w:color="auto"/>
                            <w:bottom w:val="none" w:sz="0" w:space="0" w:color="auto"/>
                            <w:right w:val="none" w:sz="0" w:space="0" w:color="auto"/>
                          </w:divBdr>
                          <w:divsChild>
                            <w:div w:id="1265116340">
                              <w:marLeft w:val="0"/>
                              <w:marRight w:val="0"/>
                              <w:marTop w:val="0"/>
                              <w:marBottom w:val="0"/>
                              <w:divBdr>
                                <w:top w:val="none" w:sz="0" w:space="0" w:color="auto"/>
                                <w:left w:val="none" w:sz="0" w:space="0" w:color="auto"/>
                                <w:bottom w:val="none" w:sz="0" w:space="0" w:color="auto"/>
                                <w:right w:val="none" w:sz="0" w:space="0" w:color="auto"/>
                              </w:divBdr>
                              <w:divsChild>
                                <w:div w:id="12437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8434">
      <w:bodyDiv w:val="1"/>
      <w:marLeft w:val="0"/>
      <w:marRight w:val="0"/>
      <w:marTop w:val="0"/>
      <w:marBottom w:val="0"/>
      <w:divBdr>
        <w:top w:val="none" w:sz="0" w:space="0" w:color="auto"/>
        <w:left w:val="none" w:sz="0" w:space="0" w:color="auto"/>
        <w:bottom w:val="none" w:sz="0" w:space="0" w:color="auto"/>
        <w:right w:val="none" w:sz="0" w:space="0" w:color="auto"/>
      </w:divBdr>
      <w:divsChild>
        <w:div w:id="596058934">
          <w:marLeft w:val="0"/>
          <w:marRight w:val="0"/>
          <w:marTop w:val="0"/>
          <w:marBottom w:val="0"/>
          <w:divBdr>
            <w:top w:val="none" w:sz="0" w:space="0" w:color="auto"/>
            <w:left w:val="single" w:sz="48" w:space="0" w:color="6F8B5C"/>
            <w:bottom w:val="none" w:sz="0" w:space="0" w:color="auto"/>
            <w:right w:val="none" w:sz="0" w:space="0" w:color="auto"/>
          </w:divBdr>
          <w:divsChild>
            <w:div w:id="871653290">
              <w:marLeft w:val="0"/>
              <w:marRight w:val="0"/>
              <w:marTop w:val="0"/>
              <w:marBottom w:val="0"/>
              <w:divBdr>
                <w:top w:val="none" w:sz="0" w:space="0" w:color="auto"/>
                <w:left w:val="none" w:sz="0" w:space="0" w:color="auto"/>
                <w:bottom w:val="none" w:sz="0" w:space="0" w:color="auto"/>
                <w:right w:val="none" w:sz="0" w:space="0" w:color="auto"/>
              </w:divBdr>
              <w:divsChild>
                <w:div w:id="1760903264">
                  <w:marLeft w:val="0"/>
                  <w:marRight w:val="0"/>
                  <w:marTop w:val="0"/>
                  <w:marBottom w:val="0"/>
                  <w:divBdr>
                    <w:top w:val="none" w:sz="0" w:space="0" w:color="auto"/>
                    <w:left w:val="none" w:sz="0" w:space="0" w:color="auto"/>
                    <w:bottom w:val="none" w:sz="0" w:space="0" w:color="auto"/>
                    <w:right w:val="none" w:sz="0" w:space="0" w:color="auto"/>
                  </w:divBdr>
                  <w:divsChild>
                    <w:div w:id="877354423">
                      <w:marLeft w:val="0"/>
                      <w:marRight w:val="0"/>
                      <w:marTop w:val="0"/>
                      <w:marBottom w:val="0"/>
                      <w:divBdr>
                        <w:top w:val="none" w:sz="0" w:space="0" w:color="auto"/>
                        <w:left w:val="none" w:sz="0" w:space="0" w:color="auto"/>
                        <w:bottom w:val="none" w:sz="0" w:space="0" w:color="auto"/>
                        <w:right w:val="none" w:sz="0" w:space="0" w:color="auto"/>
                      </w:divBdr>
                      <w:divsChild>
                        <w:div w:id="506867199">
                          <w:marLeft w:val="0"/>
                          <w:marRight w:val="0"/>
                          <w:marTop w:val="0"/>
                          <w:marBottom w:val="0"/>
                          <w:divBdr>
                            <w:top w:val="none" w:sz="0" w:space="0" w:color="auto"/>
                            <w:left w:val="none" w:sz="0" w:space="0" w:color="auto"/>
                            <w:bottom w:val="none" w:sz="0" w:space="0" w:color="auto"/>
                            <w:right w:val="none" w:sz="0" w:space="0" w:color="auto"/>
                          </w:divBdr>
                          <w:divsChild>
                            <w:div w:id="1986007235">
                              <w:marLeft w:val="0"/>
                              <w:marRight w:val="0"/>
                              <w:marTop w:val="0"/>
                              <w:marBottom w:val="0"/>
                              <w:divBdr>
                                <w:top w:val="none" w:sz="0" w:space="0" w:color="auto"/>
                                <w:left w:val="none" w:sz="0" w:space="0" w:color="auto"/>
                                <w:bottom w:val="none" w:sz="0" w:space="0" w:color="auto"/>
                                <w:right w:val="none" w:sz="0" w:space="0" w:color="auto"/>
                              </w:divBdr>
                              <w:divsChild>
                                <w:div w:id="1078481585">
                                  <w:marLeft w:val="90"/>
                                  <w:marRight w:val="90"/>
                                  <w:marTop w:val="0"/>
                                  <w:marBottom w:val="240"/>
                                  <w:divBdr>
                                    <w:top w:val="none" w:sz="0" w:space="0" w:color="auto"/>
                                    <w:left w:val="none" w:sz="0" w:space="0" w:color="auto"/>
                                    <w:bottom w:val="none" w:sz="0" w:space="0" w:color="auto"/>
                                    <w:right w:val="none" w:sz="0" w:space="0" w:color="auto"/>
                                  </w:divBdr>
                                  <w:divsChild>
                                    <w:div w:id="1052270844">
                                      <w:marLeft w:val="0"/>
                                      <w:marRight w:val="0"/>
                                      <w:marTop w:val="0"/>
                                      <w:marBottom w:val="0"/>
                                      <w:divBdr>
                                        <w:top w:val="none" w:sz="0" w:space="0" w:color="auto"/>
                                        <w:left w:val="none" w:sz="0" w:space="0" w:color="auto"/>
                                        <w:bottom w:val="none" w:sz="0" w:space="0" w:color="auto"/>
                                        <w:right w:val="none" w:sz="0" w:space="0" w:color="auto"/>
                                      </w:divBdr>
                                      <w:divsChild>
                                        <w:div w:id="860358037">
                                          <w:marLeft w:val="0"/>
                                          <w:marRight w:val="0"/>
                                          <w:marTop w:val="0"/>
                                          <w:marBottom w:val="0"/>
                                          <w:divBdr>
                                            <w:top w:val="none" w:sz="0" w:space="0" w:color="auto"/>
                                            <w:left w:val="none" w:sz="0" w:space="0" w:color="auto"/>
                                            <w:bottom w:val="none" w:sz="0" w:space="0" w:color="auto"/>
                                            <w:right w:val="none" w:sz="0" w:space="0" w:color="auto"/>
                                          </w:divBdr>
                                          <w:divsChild>
                                            <w:div w:id="689180311">
                                              <w:marLeft w:val="0"/>
                                              <w:marRight w:val="0"/>
                                              <w:marTop w:val="0"/>
                                              <w:marBottom w:val="0"/>
                                              <w:divBdr>
                                                <w:top w:val="none" w:sz="0" w:space="0" w:color="auto"/>
                                                <w:left w:val="none" w:sz="0" w:space="0" w:color="auto"/>
                                                <w:bottom w:val="none" w:sz="0" w:space="0" w:color="auto"/>
                                                <w:right w:val="none" w:sz="0" w:space="0" w:color="auto"/>
                                              </w:divBdr>
                                              <w:divsChild>
                                                <w:div w:id="298922085">
                                                  <w:marLeft w:val="0"/>
                                                  <w:marRight w:val="0"/>
                                                  <w:marTop w:val="0"/>
                                                  <w:marBottom w:val="0"/>
                                                  <w:divBdr>
                                                    <w:top w:val="none" w:sz="0" w:space="0" w:color="auto"/>
                                                    <w:left w:val="none" w:sz="0" w:space="0" w:color="auto"/>
                                                    <w:bottom w:val="none" w:sz="0" w:space="0" w:color="auto"/>
                                                    <w:right w:val="none" w:sz="0" w:space="0" w:color="auto"/>
                                                  </w:divBdr>
                                                  <w:divsChild>
                                                    <w:div w:id="737679045">
                                                      <w:marLeft w:val="0"/>
                                                      <w:marRight w:val="0"/>
                                                      <w:marTop w:val="0"/>
                                                      <w:marBottom w:val="0"/>
                                                      <w:divBdr>
                                                        <w:top w:val="none" w:sz="0" w:space="0" w:color="auto"/>
                                                        <w:left w:val="none" w:sz="0" w:space="0" w:color="auto"/>
                                                        <w:bottom w:val="none" w:sz="0" w:space="0" w:color="auto"/>
                                                        <w:right w:val="none" w:sz="0" w:space="0" w:color="auto"/>
                                                      </w:divBdr>
                                                      <w:divsChild>
                                                        <w:div w:id="1698431094">
                                                          <w:marLeft w:val="0"/>
                                                          <w:marRight w:val="0"/>
                                                          <w:marTop w:val="0"/>
                                                          <w:marBottom w:val="0"/>
                                                          <w:divBdr>
                                                            <w:top w:val="none" w:sz="0" w:space="0" w:color="auto"/>
                                                            <w:left w:val="none" w:sz="0" w:space="0" w:color="auto"/>
                                                            <w:bottom w:val="none" w:sz="0" w:space="0" w:color="auto"/>
                                                            <w:right w:val="none" w:sz="0" w:space="0" w:color="auto"/>
                                                          </w:divBdr>
                                                          <w:divsChild>
                                                            <w:div w:id="1614900137">
                                                              <w:marLeft w:val="0"/>
                                                              <w:marRight w:val="0"/>
                                                              <w:marTop w:val="0"/>
                                                              <w:marBottom w:val="240"/>
                                                              <w:divBdr>
                                                                <w:top w:val="none" w:sz="0" w:space="0" w:color="auto"/>
                                                                <w:left w:val="none" w:sz="0" w:space="0" w:color="auto"/>
                                                                <w:bottom w:val="none" w:sz="0" w:space="0" w:color="auto"/>
                                                                <w:right w:val="none" w:sz="0" w:space="0" w:color="auto"/>
                                                              </w:divBdr>
                                                              <w:divsChild>
                                                                <w:div w:id="1294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3680578">
      <w:bodyDiv w:val="1"/>
      <w:marLeft w:val="0"/>
      <w:marRight w:val="0"/>
      <w:marTop w:val="0"/>
      <w:marBottom w:val="0"/>
      <w:divBdr>
        <w:top w:val="none" w:sz="0" w:space="0" w:color="auto"/>
        <w:left w:val="none" w:sz="0" w:space="0" w:color="auto"/>
        <w:bottom w:val="none" w:sz="0" w:space="0" w:color="auto"/>
        <w:right w:val="none" w:sz="0" w:space="0" w:color="auto"/>
      </w:divBdr>
    </w:div>
    <w:div w:id="18908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3B74-F136-4961-A77A-6B605EAB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3892</Words>
  <Characters>21017</Characters>
  <Application>Microsoft Office Word</Application>
  <DocSecurity>4</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24860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Aparecida Fialho Bispo</dc:creator>
  <cp:lastModifiedBy>Carolina Freitas Mendonça</cp:lastModifiedBy>
  <cp:revision>2</cp:revision>
  <cp:lastPrinted>2015-10-01T15:22:00Z</cp:lastPrinted>
  <dcterms:created xsi:type="dcterms:W3CDTF">2015-11-04T13:58:00Z</dcterms:created>
  <dcterms:modified xsi:type="dcterms:W3CDTF">2015-11-04T13:58:00Z</dcterms:modified>
</cp:coreProperties>
</file>