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C" w:rsidRDefault="003E2168" w:rsidP="000443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829310" cy="871855"/>
            <wp:effectExtent l="0" t="0" r="8890" b="444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4C" w:rsidRDefault="0004434C" w:rsidP="0004434C">
      <w:pPr>
        <w:spacing w:after="200" w:line="276" w:lineRule="auto"/>
        <w:jc w:val="center"/>
        <w:rPr>
          <w:rFonts w:ascii="Calibri" w:eastAsia="Calibri" w:hAnsi="Calibri"/>
          <w:b/>
          <w:bCs/>
          <w:sz w:val="36"/>
          <w:szCs w:val="46"/>
          <w:lang w:eastAsia="en-US"/>
        </w:rPr>
      </w:pPr>
      <w:r>
        <w:rPr>
          <w:rFonts w:ascii="Calibri" w:eastAsia="Calibri" w:hAnsi="Calibri"/>
          <w:sz w:val="16"/>
          <w:szCs w:val="22"/>
          <w:lang w:eastAsia="en-US"/>
        </w:rPr>
        <w:t xml:space="preserve"> </w:t>
      </w:r>
      <w:r w:rsidR="00B05DAF">
        <w:rPr>
          <w:rFonts w:ascii="Calibri" w:eastAsia="Calibri" w:hAnsi="Calibri"/>
          <w:b/>
          <w:bCs/>
          <w:sz w:val="36"/>
          <w:szCs w:val="46"/>
          <w:lang w:eastAsia="en-US"/>
        </w:rPr>
        <w:t>COMISSÃO ESPECIAL DO DESENVOLVIMENTO NACIONAL</w:t>
      </w:r>
    </w:p>
    <w:p w:rsidR="0004434C" w:rsidRDefault="0004434C" w:rsidP="0004434C">
      <w:pPr>
        <w:spacing w:after="200" w:line="276" w:lineRule="auto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:rsidR="00C16A6F" w:rsidRDefault="00C16A6F" w:rsidP="0004434C">
      <w:pPr>
        <w:spacing w:after="200" w:line="276" w:lineRule="auto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:rsidR="00900A7F" w:rsidRDefault="00900A7F" w:rsidP="00900A7F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TEXTO FINAL </w:t>
      </w:r>
    </w:p>
    <w:p w:rsidR="00900A7F" w:rsidRDefault="00900A7F" w:rsidP="00900A7F">
      <w:pPr>
        <w:jc w:val="center"/>
        <w:rPr>
          <w:b/>
          <w:sz w:val="28"/>
        </w:rPr>
      </w:pPr>
    </w:p>
    <w:p w:rsidR="00C16A6F" w:rsidRDefault="00C16A6F" w:rsidP="00900A7F">
      <w:pPr>
        <w:jc w:val="center"/>
        <w:rPr>
          <w:b/>
          <w:sz w:val="28"/>
        </w:rPr>
      </w:pPr>
    </w:p>
    <w:p w:rsidR="00827A36" w:rsidRDefault="00827A36" w:rsidP="00900A7F">
      <w:pPr>
        <w:jc w:val="center"/>
        <w:rPr>
          <w:b/>
          <w:sz w:val="28"/>
        </w:rPr>
      </w:pPr>
    </w:p>
    <w:p w:rsidR="00900A7F" w:rsidRDefault="00900A7F" w:rsidP="00900A7F">
      <w:pPr>
        <w:jc w:val="center"/>
        <w:rPr>
          <w:b/>
          <w:sz w:val="28"/>
        </w:rPr>
      </w:pPr>
      <w:r>
        <w:rPr>
          <w:b/>
          <w:sz w:val="28"/>
        </w:rPr>
        <w:t xml:space="preserve">PROJETO DE LEI DO SENADO Nº </w:t>
      </w:r>
      <w:r w:rsidR="003E2168">
        <w:rPr>
          <w:b/>
          <w:sz w:val="28"/>
        </w:rPr>
        <w:t>103</w:t>
      </w:r>
      <w:r>
        <w:rPr>
          <w:b/>
          <w:sz w:val="28"/>
        </w:rPr>
        <w:t>, DE</w:t>
      </w:r>
      <w:r w:rsidR="003E2168">
        <w:rPr>
          <w:b/>
          <w:sz w:val="28"/>
        </w:rPr>
        <w:t xml:space="preserve"> 2015</w:t>
      </w:r>
    </w:p>
    <w:p w:rsidR="00900A7F" w:rsidRDefault="00900A7F" w:rsidP="00900A7F">
      <w:pPr>
        <w:jc w:val="center"/>
        <w:rPr>
          <w:b/>
        </w:rPr>
      </w:pPr>
    </w:p>
    <w:p w:rsidR="00B26761" w:rsidRDefault="003E2168" w:rsidP="00B26761">
      <w:pPr>
        <w:pStyle w:val="Ementa"/>
      </w:pPr>
      <w:r w:rsidRPr="003E2168">
        <w:t xml:space="preserve">Altera os </w:t>
      </w:r>
      <w:proofErr w:type="spellStart"/>
      <w:r w:rsidRPr="003E2168">
        <w:t>arts</w:t>
      </w:r>
      <w:proofErr w:type="spellEnd"/>
      <w:r w:rsidRPr="003E2168">
        <w:t xml:space="preserve">. 14 e 15 da Lei nº 11.692, de 10 de junho de 2008, que dispõe sobre o Programa Nacional de Inclusão de Jovens - </w:t>
      </w:r>
      <w:proofErr w:type="spellStart"/>
      <w:r w:rsidRPr="003E2168">
        <w:t>Projovem</w:t>
      </w:r>
      <w:proofErr w:type="spellEnd"/>
      <w:r w:rsidRPr="003E2168">
        <w:t>, instituído pela Lei nº 11.129, de 30 de junho de 2005, para instituir auxílio-capacitação ao jovem empreendedor do campo.</w:t>
      </w:r>
    </w:p>
    <w:p w:rsidR="00900A7F" w:rsidRDefault="00900A7F" w:rsidP="00900A7F">
      <w:pPr>
        <w:pStyle w:val="Tit"/>
      </w:pPr>
    </w:p>
    <w:p w:rsidR="00900A7F" w:rsidRPr="00FB4CBA" w:rsidRDefault="00966CFC" w:rsidP="00FB4CBA">
      <w:pPr>
        <w:tabs>
          <w:tab w:val="left" w:pos="8647"/>
          <w:tab w:val="left" w:pos="12191"/>
        </w:tabs>
        <w:ind w:right="6"/>
        <w:jc w:val="center"/>
      </w:pPr>
      <w:r>
        <w:t>O CONGRESSO NACIONAL</w:t>
      </w:r>
      <w:r w:rsidR="00900A7F">
        <w:t xml:space="preserve"> decreta:</w:t>
      </w:r>
    </w:p>
    <w:p w:rsidR="00B26761" w:rsidRDefault="00B26761" w:rsidP="00B2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8D9" w:rsidRDefault="00C16A6F" w:rsidP="00FB4CBA">
      <w:pPr>
        <w:pStyle w:val="Artigo"/>
      </w:pPr>
      <w:r w:rsidRPr="00C16A6F">
        <w:t>Art. 1º O art. 14 da Lei nº 11.692, de 10 de junho de 2008, passa a vigorar com a inserção do seguinte parágrafo único:</w:t>
      </w:r>
    </w:p>
    <w:p w:rsidR="00C16A6F" w:rsidRDefault="00C16A6F" w:rsidP="00C16A6F">
      <w:pPr>
        <w:pStyle w:val="Artart"/>
      </w:pPr>
      <w:r>
        <w:t>“Art. 14. ..................................................................................</w:t>
      </w:r>
    </w:p>
    <w:p w:rsidR="00C16A6F" w:rsidRDefault="00C16A6F" w:rsidP="00C16A6F">
      <w:pPr>
        <w:pStyle w:val="Artart"/>
      </w:pPr>
      <w:r>
        <w:t xml:space="preserve">Parágrafo único. O </w:t>
      </w:r>
      <w:proofErr w:type="spellStart"/>
      <w:r>
        <w:t>Projovem</w:t>
      </w:r>
      <w:proofErr w:type="spellEnd"/>
      <w:r>
        <w:t xml:space="preserve"> Campo promoverá também a capacitação técnica de jovens empreendedores rurais que possuam o ensino fundamental completo e daqueles que estejam cursando o ensino </w:t>
      </w:r>
      <w:proofErr w:type="gramStart"/>
      <w:r>
        <w:t>médio.”</w:t>
      </w:r>
      <w:proofErr w:type="gramEnd"/>
      <w:r>
        <w:t xml:space="preserve"> (NR)</w:t>
      </w:r>
    </w:p>
    <w:p w:rsidR="00C16A6F" w:rsidRDefault="00C16A6F" w:rsidP="00C16A6F">
      <w:pPr>
        <w:pStyle w:val="Artigo"/>
      </w:pPr>
      <w:r w:rsidRPr="00C16A6F">
        <w:rPr>
          <w:bCs/>
        </w:rPr>
        <w:t xml:space="preserve">Art. 2º </w:t>
      </w:r>
      <w:r w:rsidRPr="00C16A6F">
        <w:t>O art. 15 da Lei nº 11.692, de 10 de junho de 2008, passa a vigorar com a seguinte redação:</w:t>
      </w:r>
    </w:p>
    <w:p w:rsidR="00C16A6F" w:rsidRDefault="00C16A6F" w:rsidP="00C16A6F">
      <w:pPr>
        <w:pStyle w:val="Artart"/>
      </w:pPr>
      <w:r>
        <w:t xml:space="preserve">“Art. 15. O </w:t>
      </w:r>
      <w:proofErr w:type="spellStart"/>
      <w:r>
        <w:t>Projovem</w:t>
      </w:r>
      <w:proofErr w:type="spellEnd"/>
      <w:r>
        <w:t xml:space="preserve"> Campo - Saberes da Terra atenderá a jovens com idade entre 16 (dezesseis) e 29 (vinte e nove) anos, residentes no campo, que saibam ler e escrever, que não tenham concluído o ensino fundamental e que cumpram os requisitos previstos no art. 3º da Lei nº 11.326, de 24 de julho de 2006, ou, nos termos do § 1º, aos que concluíram o ensino fundamental, e, nos termos do § 2º, aos residentes rurais dessa faixa etária que estejam cursando o ensino médio.</w:t>
      </w:r>
    </w:p>
    <w:p w:rsidR="00C16A6F" w:rsidRDefault="00C16A6F" w:rsidP="00C16A6F">
      <w:pPr>
        <w:pStyle w:val="Artart"/>
      </w:pPr>
      <w:r>
        <w:lastRenderedPageBreak/>
        <w:t xml:space="preserve">§ 1º O beneficiário do </w:t>
      </w:r>
      <w:proofErr w:type="spellStart"/>
      <w:r>
        <w:t>Projovem</w:t>
      </w:r>
      <w:proofErr w:type="spellEnd"/>
      <w:r>
        <w:t xml:space="preserve"> Campo - Saberes da Terra que conclua o ensino fundamental fará jus a auxílio-capacitação, no valor de R$ 250,00 mensais, por um período mínimo de 6 (seis) meses e máximo de 12 (doze) meses, desde que:</w:t>
      </w:r>
    </w:p>
    <w:p w:rsidR="00C16A6F" w:rsidRDefault="00C16A6F" w:rsidP="00C16A6F">
      <w:pPr>
        <w:pStyle w:val="Artart"/>
      </w:pPr>
      <w:r>
        <w:t xml:space="preserve">I - </w:t>
      </w:r>
      <w:proofErr w:type="gramStart"/>
      <w:r>
        <w:t>matricule-se</w:t>
      </w:r>
      <w:proofErr w:type="gramEnd"/>
      <w:r>
        <w:t>, em até um ano após a conclusão do ensino fundamental, em curso de capacitação ministrado por entidade autorizada junto ao Ministério da Educação - MEC, com carga horária mínima equivalente a 144 (cento e quarenta e quatro) horas e máxima de 180 (cento e oitenta) horas, voltado ao objetivo específico de motivar e desenvolver competências empresariais, introduzindo instrumentos gerenciais de planejamento, organização e controle do empreendimento rural;</w:t>
      </w:r>
    </w:p>
    <w:p w:rsidR="00C16A6F" w:rsidRDefault="00C16A6F" w:rsidP="00C16A6F">
      <w:pPr>
        <w:pStyle w:val="Artart"/>
      </w:pPr>
      <w:r>
        <w:t xml:space="preserve">II - </w:t>
      </w:r>
      <w:proofErr w:type="gramStart"/>
      <w:r>
        <w:t>mantenha</w:t>
      </w:r>
      <w:proofErr w:type="gramEnd"/>
      <w:r>
        <w:t xml:space="preserve"> frequência mensal mínima de 75% às atividades previstas no curso de capacitação, sob pena de cancelamento do benefício no mês subsequente e exclusão definitiva do programa;</w:t>
      </w:r>
    </w:p>
    <w:p w:rsidR="00C16A6F" w:rsidRDefault="00C16A6F" w:rsidP="00C16A6F">
      <w:pPr>
        <w:pStyle w:val="Artart"/>
      </w:pPr>
      <w:r>
        <w:t>III - obtenha desempenho não inferior à pontuação mínima exigida para aprovação nas atividades de avaliação, especificadas pela instituição responsável pela realização do curso.</w:t>
      </w:r>
    </w:p>
    <w:p w:rsidR="00C16A6F" w:rsidRDefault="00C16A6F" w:rsidP="00C16A6F">
      <w:pPr>
        <w:pStyle w:val="Artart"/>
      </w:pPr>
      <w:r>
        <w:t xml:space="preserve">§ 2º O jovem rural que, observada a faixa etária prevista no caput, </w:t>
      </w:r>
      <w:proofErr w:type="spellStart"/>
      <w:r>
        <w:t>esteja</w:t>
      </w:r>
      <w:proofErr w:type="spellEnd"/>
      <w:r>
        <w:t xml:space="preserve"> cursando o ensino médio e cumpra os requisitos previstos no art. 3º da Lei nº 11.326, de 24 de julho de 2006, também fará jus a auxílio-financeiro, nos moldes estabelecidos no § 1º.</w:t>
      </w:r>
    </w:p>
    <w:p w:rsidR="00C16A6F" w:rsidRDefault="00C16A6F" w:rsidP="00C16A6F">
      <w:pPr>
        <w:pStyle w:val="Artart"/>
      </w:pPr>
      <w:r>
        <w:t>§ 3º A capacitação de que tratam os §§ 1º e 2º terá como eixo a disseminação dos seguintes conteúdos, entre outros:</w:t>
      </w:r>
    </w:p>
    <w:p w:rsidR="00C16A6F" w:rsidRDefault="00C16A6F" w:rsidP="00C16A6F">
      <w:pPr>
        <w:pStyle w:val="Artart"/>
      </w:pPr>
      <w:r>
        <w:t>I - Técnicas de cultivo das principais lavouras;</w:t>
      </w:r>
    </w:p>
    <w:p w:rsidR="00C16A6F" w:rsidRDefault="00C16A6F" w:rsidP="00C16A6F">
      <w:pPr>
        <w:pStyle w:val="Artart"/>
      </w:pPr>
      <w:r>
        <w:t>II - Técnicas aplicáveis às atividades pecuárias;</w:t>
      </w:r>
    </w:p>
    <w:p w:rsidR="00C16A6F" w:rsidRDefault="00C16A6F" w:rsidP="00C16A6F">
      <w:pPr>
        <w:pStyle w:val="Artart"/>
      </w:pPr>
      <w:r>
        <w:t>III - Noções de funcionamento do mercado e agregação de valor aos produtos;</w:t>
      </w:r>
    </w:p>
    <w:p w:rsidR="00C16A6F" w:rsidRDefault="00C16A6F" w:rsidP="00C16A6F">
      <w:pPr>
        <w:pStyle w:val="Artart"/>
      </w:pPr>
      <w:r>
        <w:t>IV - Custos de produção e análise de rentabilidade das atividades agropecuárias;</w:t>
      </w:r>
    </w:p>
    <w:p w:rsidR="00C16A6F" w:rsidRDefault="00C16A6F" w:rsidP="00C16A6F">
      <w:pPr>
        <w:pStyle w:val="Artart"/>
      </w:pPr>
      <w:r>
        <w:t>V - Noções de economia;</w:t>
      </w:r>
    </w:p>
    <w:p w:rsidR="00C16A6F" w:rsidRDefault="00C16A6F" w:rsidP="00C16A6F">
      <w:pPr>
        <w:pStyle w:val="Artart"/>
      </w:pPr>
      <w:r>
        <w:t>VI - Cadeias agroindustriais e sistemas de integração;</w:t>
      </w:r>
    </w:p>
    <w:p w:rsidR="00C16A6F" w:rsidRDefault="00C16A6F" w:rsidP="00C16A6F">
      <w:pPr>
        <w:pStyle w:val="Artart"/>
      </w:pPr>
      <w:r>
        <w:t>VII - Planejamento da empresa agropecuária;</w:t>
      </w:r>
    </w:p>
    <w:p w:rsidR="00C16A6F" w:rsidRDefault="00C16A6F" w:rsidP="00C16A6F">
      <w:pPr>
        <w:pStyle w:val="Artart"/>
      </w:pPr>
      <w:r>
        <w:t>VIII - Técnicas de análise econômica, financeira e de decisão;</w:t>
      </w:r>
    </w:p>
    <w:p w:rsidR="00C16A6F" w:rsidRDefault="00C16A6F" w:rsidP="00C16A6F">
      <w:pPr>
        <w:pStyle w:val="Artart"/>
      </w:pPr>
      <w:r>
        <w:t>IX - Legislação trabalhista, fiscal e previdenciária aplicáveis ao meio rural;</w:t>
      </w:r>
    </w:p>
    <w:p w:rsidR="00C16A6F" w:rsidRDefault="00C16A6F" w:rsidP="00C16A6F">
      <w:pPr>
        <w:pStyle w:val="Artart"/>
      </w:pPr>
      <w:r>
        <w:t>X - Planejamento e gestão de mão-de-obra;</w:t>
      </w:r>
    </w:p>
    <w:p w:rsidR="00C16A6F" w:rsidRDefault="00C16A6F" w:rsidP="00C16A6F">
      <w:pPr>
        <w:pStyle w:val="Artart"/>
      </w:pPr>
      <w:r>
        <w:t>XI - Gestão de projetos agropecuários;</w:t>
      </w:r>
    </w:p>
    <w:p w:rsidR="00C16A6F" w:rsidRDefault="00C16A6F" w:rsidP="00C16A6F">
      <w:pPr>
        <w:pStyle w:val="Artart"/>
      </w:pPr>
      <w:r>
        <w:t>XII - Sustentabilidade ambiental e impactos das atividades agropecuárias sobre o meio ambiente.</w:t>
      </w:r>
    </w:p>
    <w:p w:rsidR="00C16A6F" w:rsidRDefault="00C16A6F" w:rsidP="00C16A6F">
      <w:pPr>
        <w:pStyle w:val="Artart"/>
      </w:pPr>
      <w:r>
        <w:t>§ 4º Os jovens rurais capacitados na forma dos §§ 1º e 2º receberão, respectivamente, a certificação de “Jovem Empreendedor Rural – Nível I” e “Jovem Empreendedor Rural – Nível II”. ” (NR)</w:t>
      </w:r>
    </w:p>
    <w:p w:rsidR="00C16A6F" w:rsidRPr="00C16A6F" w:rsidRDefault="00C16A6F" w:rsidP="00C16A6F">
      <w:pPr>
        <w:pStyle w:val="Artigo"/>
      </w:pPr>
      <w:r w:rsidRPr="00C16A6F">
        <w:rPr>
          <w:bCs/>
        </w:rPr>
        <w:lastRenderedPageBreak/>
        <w:t xml:space="preserve">Art. 3º </w:t>
      </w:r>
      <w:r w:rsidRPr="00C16A6F">
        <w:t>Esta Lei entra em vigor na data da sua publicação.</w:t>
      </w:r>
    </w:p>
    <w:p w:rsidR="00C16A6F" w:rsidRDefault="00C16A6F" w:rsidP="00FB4CBA">
      <w:pPr>
        <w:pStyle w:val="Artigo"/>
      </w:pPr>
    </w:p>
    <w:p w:rsidR="002458D9" w:rsidRDefault="002458D9" w:rsidP="00FB4CBA">
      <w:pPr>
        <w:pStyle w:val="Artigo"/>
      </w:pPr>
      <w:r>
        <w:t>Sala da Comissão, em</w:t>
      </w:r>
      <w:r w:rsidR="00C16A6F">
        <w:t xml:space="preserve"> 28 de outubro de 2015</w:t>
      </w:r>
      <w:bookmarkStart w:id="0" w:name="_GoBack"/>
      <w:bookmarkEnd w:id="0"/>
    </w:p>
    <w:p w:rsidR="002458D9" w:rsidRDefault="002458D9" w:rsidP="002458D9">
      <w:pPr>
        <w:pStyle w:val="Artigo"/>
        <w:ind w:firstLine="0"/>
      </w:pPr>
    </w:p>
    <w:p w:rsidR="002458D9" w:rsidRDefault="002458D9" w:rsidP="002458D9">
      <w:pPr>
        <w:pStyle w:val="Artigo"/>
        <w:ind w:firstLine="0"/>
      </w:pPr>
    </w:p>
    <w:p w:rsidR="002458D9" w:rsidRDefault="002458D9" w:rsidP="002458D9">
      <w:pPr>
        <w:pStyle w:val="Artigo"/>
        <w:ind w:firstLine="0"/>
        <w:jc w:val="right"/>
      </w:pPr>
      <w:r>
        <w:t>, Presidente</w:t>
      </w: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</w:p>
    <w:p w:rsidR="002458D9" w:rsidRDefault="002458D9" w:rsidP="002458D9">
      <w:pPr>
        <w:pStyle w:val="Artigo"/>
        <w:ind w:firstLine="0"/>
        <w:jc w:val="right"/>
      </w:pPr>
      <w:r>
        <w:t>, Relator</w:t>
      </w:r>
    </w:p>
    <w:sectPr w:rsidR="002458D9">
      <w:headerReference w:type="default" r:id="rId7"/>
      <w:footerReference w:type="default" r:id="rId8"/>
      <w:footerReference w:type="first" r:id="rId9"/>
      <w:pgSz w:w="11907" w:h="16840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68" w:rsidRDefault="003E2168">
      <w:r>
        <w:separator/>
      </w:r>
    </w:p>
  </w:endnote>
  <w:endnote w:type="continuationSeparator" w:id="0">
    <w:p w:rsidR="003E2168" w:rsidRDefault="003E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3E2168">
    <w:pPr>
      <w:pStyle w:val="Rodap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6844665</wp:posOffset>
          </wp:positionH>
          <wp:positionV relativeFrom="page">
            <wp:posOffset>9685020</wp:posOffset>
          </wp:positionV>
          <wp:extent cx="581025" cy="581025"/>
          <wp:effectExtent l="0" t="0" r="9525" b="9525"/>
          <wp:wrapNone/>
          <wp:docPr id="2" name="Imagem 2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3E2168">
    <w:pPr>
      <w:pStyle w:val="Rodap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6833235</wp:posOffset>
          </wp:positionH>
          <wp:positionV relativeFrom="page">
            <wp:posOffset>9780270</wp:posOffset>
          </wp:positionV>
          <wp:extent cx="581025" cy="581025"/>
          <wp:effectExtent l="0" t="0" r="9525" b="9525"/>
          <wp:wrapNone/>
          <wp:docPr id="1" name="Imagem 1" descr="Carimbo S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mbo S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68" w:rsidRDefault="003E2168">
      <w:r>
        <w:separator/>
      </w:r>
    </w:p>
  </w:footnote>
  <w:footnote w:type="continuationSeparator" w:id="0">
    <w:p w:rsidR="003E2168" w:rsidRDefault="003E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BA" w:rsidRDefault="00FB4CBA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6A6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B4CBA" w:rsidRDefault="00FB4CBA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8"/>
    <w:rsid w:val="0004434C"/>
    <w:rsid w:val="000D18F1"/>
    <w:rsid w:val="001A7BE5"/>
    <w:rsid w:val="001B1F57"/>
    <w:rsid w:val="001C5AB5"/>
    <w:rsid w:val="002006CF"/>
    <w:rsid w:val="002458D9"/>
    <w:rsid w:val="002F55C9"/>
    <w:rsid w:val="00317DFF"/>
    <w:rsid w:val="003573E4"/>
    <w:rsid w:val="00360C91"/>
    <w:rsid w:val="00385559"/>
    <w:rsid w:val="003E2168"/>
    <w:rsid w:val="00423647"/>
    <w:rsid w:val="005D1348"/>
    <w:rsid w:val="0060722E"/>
    <w:rsid w:val="006B2305"/>
    <w:rsid w:val="007A7818"/>
    <w:rsid w:val="00827A36"/>
    <w:rsid w:val="00831542"/>
    <w:rsid w:val="0086301B"/>
    <w:rsid w:val="008649CB"/>
    <w:rsid w:val="00900A7F"/>
    <w:rsid w:val="00933CCD"/>
    <w:rsid w:val="00966CFC"/>
    <w:rsid w:val="00987E5B"/>
    <w:rsid w:val="009F2053"/>
    <w:rsid w:val="00A245A5"/>
    <w:rsid w:val="00AB2D7F"/>
    <w:rsid w:val="00AD39DB"/>
    <w:rsid w:val="00B05DAF"/>
    <w:rsid w:val="00B26761"/>
    <w:rsid w:val="00B43727"/>
    <w:rsid w:val="00B55368"/>
    <w:rsid w:val="00C16A6F"/>
    <w:rsid w:val="00CE6362"/>
    <w:rsid w:val="00D157CD"/>
    <w:rsid w:val="00D72940"/>
    <w:rsid w:val="00DD0128"/>
    <w:rsid w:val="00DD541F"/>
    <w:rsid w:val="00DF7709"/>
    <w:rsid w:val="00E561C2"/>
    <w:rsid w:val="00E90445"/>
    <w:rsid w:val="00EA40AE"/>
    <w:rsid w:val="00F669F7"/>
    <w:rsid w:val="00FB4CBA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19028A8-B631-4A37-99C5-A3A23E9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7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Artigo">
    <w:name w:val="Artigo"/>
    <w:basedOn w:val="Normal"/>
    <w:qFormat/>
    <w:rsid w:val="0038555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menta">
    <w:name w:val="Ementa"/>
    <w:basedOn w:val="Normal"/>
    <w:qFormat/>
    <w:rsid w:val="00385559"/>
    <w:pPr>
      <w:overflowPunct w:val="0"/>
      <w:autoSpaceDE w:val="0"/>
      <w:autoSpaceDN w:val="0"/>
      <w:adjustRightInd w:val="0"/>
      <w:spacing w:before="360" w:after="360"/>
      <w:ind w:left="5103"/>
      <w:jc w:val="both"/>
      <w:textAlignment w:val="baseline"/>
    </w:pPr>
    <w:rPr>
      <w:rFonts w:ascii="Times" w:hAnsi="Times"/>
      <w:szCs w:val="20"/>
    </w:rPr>
  </w:style>
  <w:style w:type="paragraph" w:styleId="Cabealho">
    <w:name w:val="header"/>
    <w:basedOn w:val="Normal"/>
    <w:rsid w:val="009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900A7F"/>
  </w:style>
  <w:style w:type="paragraph" w:customStyle="1" w:styleId="Tit">
    <w:name w:val="Tit"/>
    <w:basedOn w:val="Normal"/>
    <w:qFormat/>
    <w:rsid w:val="00385559"/>
    <w:pPr>
      <w:jc w:val="center"/>
    </w:pPr>
    <w:rPr>
      <w:rFonts w:ascii="Times" w:hAnsi="Times"/>
      <w:caps/>
    </w:rPr>
  </w:style>
  <w:style w:type="paragraph" w:customStyle="1" w:styleId="Artart">
    <w:name w:val="Art/art"/>
    <w:basedOn w:val="Normal"/>
    <w:qFormat/>
    <w:rsid w:val="00385559"/>
    <w:pPr>
      <w:spacing w:before="120" w:after="120"/>
      <w:ind w:left="1134" w:right="851" w:firstLine="284"/>
      <w:jc w:val="both"/>
    </w:pPr>
  </w:style>
  <w:style w:type="paragraph" w:customStyle="1" w:styleId="Cap">
    <w:name w:val="Cap"/>
    <w:basedOn w:val="Artigo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CapArt">
    <w:name w:val="Cap/Art"/>
    <w:basedOn w:val="Artart"/>
    <w:qFormat/>
    <w:rsid w:val="00385559"/>
    <w:pPr>
      <w:spacing w:before="240" w:after="240"/>
      <w:ind w:firstLine="0"/>
      <w:jc w:val="center"/>
    </w:pPr>
    <w:rPr>
      <w:caps/>
    </w:rPr>
  </w:style>
  <w:style w:type="paragraph" w:customStyle="1" w:styleId="Seo">
    <w:name w:val="Seção"/>
    <w:basedOn w:val="Normal"/>
    <w:qFormat/>
    <w:rsid w:val="00385559"/>
    <w:pPr>
      <w:spacing w:before="240" w:after="240"/>
      <w:jc w:val="center"/>
    </w:pPr>
    <w:rPr>
      <w:b/>
    </w:rPr>
  </w:style>
  <w:style w:type="paragraph" w:customStyle="1" w:styleId="SeoArt">
    <w:name w:val="Seção/Art"/>
    <w:basedOn w:val="Artart"/>
    <w:qFormat/>
    <w:rsid w:val="00385559"/>
    <w:pPr>
      <w:spacing w:before="240" w:after="240"/>
      <w:ind w:firstLine="0"/>
      <w:jc w:val="center"/>
    </w:pPr>
    <w:rPr>
      <w:b/>
    </w:rPr>
  </w:style>
  <w:style w:type="paragraph" w:styleId="Rodap">
    <w:name w:val="footer"/>
    <w:basedOn w:val="Normal"/>
    <w:rsid w:val="000D18F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SCEPI\TEMPOR&#193;RIAS\CEDN%20-%20Comiss&#227;o%20Especial%20do%20Desenvolvimento%20Nacional\Textos%20finais\Plst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Plstf.dot</Template>
  <TotalTime>3</TotalTime>
  <Pages>3</Pages>
  <Words>629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FINAL APROVADO PELA COMISSÃO DE </vt:lpstr>
    </vt:vector>
  </TitlesOfParts>
  <Company>Senado Federal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FINAL APROVADO PELA COMISSÃO DE</dc:title>
  <dc:subject/>
  <dc:creator>brunols</dc:creator>
  <cp:keywords/>
  <dc:description/>
  <cp:lastModifiedBy>Eduardo Bruno do Lago de Sa</cp:lastModifiedBy>
  <cp:revision>2</cp:revision>
  <dcterms:created xsi:type="dcterms:W3CDTF">2015-10-28T19:08:00Z</dcterms:created>
  <dcterms:modified xsi:type="dcterms:W3CDTF">2015-10-28T19:12:00Z</dcterms:modified>
</cp:coreProperties>
</file>