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CB" w:rsidRDefault="00C218D0" w:rsidP="00A85ECB">
      <w:pPr>
        <w:pStyle w:val="02-TtuloPrincipal-CLG"/>
      </w:pPr>
      <w:r>
        <w:rPr>
          <w:caps/>
        </w:rPr>
        <w:t>Parecer</w:t>
      </w:r>
      <w:r w:rsidR="00A85ECB">
        <w:t xml:space="preserve"> </w:t>
      </w:r>
      <w:proofErr w:type="gramStart"/>
      <w:r w:rsidR="00A85ECB">
        <w:t>Nº       ,</w:t>
      </w:r>
      <w:proofErr w:type="gramEnd"/>
      <w:r w:rsidR="00A85ECB">
        <w:t xml:space="preserve"> DE 2015</w:t>
      </w:r>
    </w:p>
    <w:p w:rsidR="00A85ECB" w:rsidRDefault="00C218D0" w:rsidP="00A85ECB">
      <w:pPr>
        <w:pStyle w:val="03-Ementa-CLG"/>
      </w:pPr>
      <w:r>
        <w:t xml:space="preserve">Da COMISSÃO DE DIREITOS HUMANOS E LEGISLAÇÃO PARTICIPATIVA, sobre o Projeto de Lei da Câmara (PLC) nº 36, de 2014, do Deputado Eduardo Barbosa, que </w:t>
      </w:r>
      <w:r>
        <w:rPr>
          <w:i/>
        </w:rPr>
        <w:t>acrescenta § 4º ao art. 58 da Lei nº 9.394, de 20 de dezembro de 1996, que estabelece as diretrizes e bases da educação nacional, para assegurar a presença de cuidador na escola, quando necessário, ao educando com deficiência</w:t>
      </w:r>
      <w:r>
        <w:t xml:space="preserve">; </w:t>
      </w:r>
      <w:r w:rsidR="009F7FAA">
        <w:t>tramitando em conjunto com</w:t>
      </w:r>
      <w:r>
        <w:t xml:space="preserve"> o Projeto de Lei do Senado (PLS) nº 228, de 2014, do Senador Vicentinho Alves, que </w:t>
      </w:r>
      <w:r>
        <w:rPr>
          <w:i/>
        </w:rPr>
        <w:t>altera a Lei nº 9.394, de 20 de dezembro de 1996, que estabelece as diretrizes e bases da educação nacional, para, quando necessário, assegurar ao educando com deficiência a assistência de cuidador nas escolas</w:t>
      </w:r>
      <w:r>
        <w:t>.</w:t>
      </w:r>
    </w:p>
    <w:p w:rsidR="009A62A5" w:rsidRDefault="009A62A5" w:rsidP="009A62A5">
      <w:pPr>
        <w:pStyle w:val="04-Relatoria-CLG"/>
      </w:pPr>
      <w:r>
        <w:t xml:space="preserve">Relator: Senador </w:t>
      </w:r>
      <w:r>
        <w:rPr>
          <w:b/>
          <w:caps/>
        </w:rPr>
        <w:t>Dário Berger</w:t>
      </w:r>
    </w:p>
    <w:p w:rsidR="009A62A5" w:rsidRPr="0060653D" w:rsidRDefault="009A62A5" w:rsidP="009A62A5">
      <w:pPr>
        <w:pStyle w:val="05-Subttulo-CLG"/>
      </w:pPr>
      <w:r>
        <w:t>I – RELATÓRIO</w:t>
      </w:r>
    </w:p>
    <w:p w:rsidR="009A62A5" w:rsidRPr="0060653D" w:rsidRDefault="009A62A5" w:rsidP="009A62A5">
      <w:pPr>
        <w:pStyle w:val="06-Pargrafodetexto-CLG"/>
      </w:pPr>
      <w:r>
        <w:t>Vê</w:t>
      </w:r>
      <w:r w:rsidRPr="0060653D">
        <w:t xml:space="preserve">m ao exame da Comissão de </w:t>
      </w:r>
      <w:r>
        <w:t xml:space="preserve">Direitos Humanos e Legislação Participativa </w:t>
      </w:r>
      <w:r w:rsidRPr="0060653D">
        <w:t>(C</w:t>
      </w:r>
      <w:r>
        <w:t>DH</w:t>
      </w:r>
      <w:r w:rsidRPr="0060653D">
        <w:t xml:space="preserve">) o Projeto de Lei do Senado (PLS) nº </w:t>
      </w:r>
      <w:r>
        <w:t>228, de 2014</w:t>
      </w:r>
      <w:r w:rsidRPr="0060653D">
        <w:t xml:space="preserve">, de autoria do Senador </w:t>
      </w:r>
      <w:r>
        <w:t>Vicentinho Alves</w:t>
      </w:r>
      <w:r w:rsidRPr="0060653D">
        <w:t xml:space="preserve">, </w:t>
      </w:r>
      <w:r>
        <w:t xml:space="preserve">e o Projeto de Lei da Câmara (PLC) nº 36, de 2014, de autoria do Deputado Eduardo Barbosa. </w:t>
      </w:r>
      <w:r w:rsidR="009F7FAA">
        <w:t xml:space="preserve">As matérias </w:t>
      </w:r>
      <w:r>
        <w:t xml:space="preserve">tramitam em conjunto e visam alterar </w:t>
      </w:r>
      <w:r w:rsidRPr="0003227B">
        <w:t xml:space="preserve">a Lei nº 9.394, de 20 de dezembro de 1996, que </w:t>
      </w:r>
      <w:proofErr w:type="gramStart"/>
      <w:r>
        <w:t>estabelece diretrizes</w:t>
      </w:r>
      <w:proofErr w:type="gramEnd"/>
      <w:r>
        <w:t xml:space="preserve"> e bases da educação nacional</w:t>
      </w:r>
      <w:r w:rsidRPr="0003227B">
        <w:t xml:space="preserve">, para </w:t>
      </w:r>
      <w:r>
        <w:t>assegurar a presença de cuidador na escola, quando necessário ao educando com deficiência</w:t>
      </w:r>
      <w:r w:rsidRPr="00397E66">
        <w:t>.</w:t>
      </w:r>
    </w:p>
    <w:p w:rsidR="009A62A5" w:rsidRPr="0060653D" w:rsidRDefault="009A62A5" w:rsidP="009A62A5">
      <w:pPr>
        <w:pStyle w:val="06-Pargrafodetexto-CLG"/>
      </w:pPr>
      <w:r>
        <w:t>O PLS</w:t>
      </w:r>
      <w:r w:rsidRPr="0060653D">
        <w:t xml:space="preserve"> </w:t>
      </w:r>
      <w:r>
        <w:t>dispõe, ainda, sobre</w:t>
      </w:r>
      <w:r w:rsidRPr="00D823CE">
        <w:t xml:space="preserve"> </w:t>
      </w:r>
      <w:r>
        <w:t xml:space="preserve">qualificação técnica do cuidador ou profissional de apoio escolar, </w:t>
      </w:r>
      <w:r w:rsidR="008B20C2">
        <w:t xml:space="preserve">e </w:t>
      </w:r>
      <w:r>
        <w:t>estabelecer o piso salarial da categoria</w:t>
      </w:r>
      <w:r w:rsidRPr="0060653D">
        <w:t xml:space="preserve">. </w:t>
      </w:r>
    </w:p>
    <w:p w:rsidR="009A62A5" w:rsidRPr="0060653D" w:rsidRDefault="009A62A5" w:rsidP="009A62A5">
      <w:pPr>
        <w:pStyle w:val="06-Pargrafodetexto-CLG"/>
      </w:pPr>
      <w:r w:rsidRPr="0060653D">
        <w:t>Na justificação da matéria, o</w:t>
      </w:r>
      <w:r>
        <w:t>s</w:t>
      </w:r>
      <w:r w:rsidRPr="0060653D">
        <w:t xml:space="preserve"> autor</w:t>
      </w:r>
      <w:r>
        <w:t>es</w:t>
      </w:r>
      <w:r w:rsidRPr="0060653D">
        <w:t xml:space="preserve"> recorre</w:t>
      </w:r>
      <w:r>
        <w:t>m</w:t>
      </w:r>
      <w:r w:rsidRPr="0060653D">
        <w:t xml:space="preserve"> à Constituição Federal de 1988, que determinou tratamento igualitário para todos, com a </w:t>
      </w:r>
      <w:r w:rsidRPr="0060653D">
        <w:lastRenderedPageBreak/>
        <w:t xml:space="preserve">expressa </w:t>
      </w:r>
      <w:r>
        <w:t>determinação de</w:t>
      </w:r>
      <w:r w:rsidRPr="0060653D">
        <w:t xml:space="preserve"> que ninguém seja tratado de forma diferente perante a lei. </w:t>
      </w:r>
    </w:p>
    <w:p w:rsidR="009A62A5" w:rsidRPr="0060653D" w:rsidRDefault="009A62A5" w:rsidP="009A62A5">
      <w:pPr>
        <w:pStyle w:val="06-Pargrafodetexto-CLG"/>
      </w:pPr>
      <w:r>
        <w:t xml:space="preserve">Nessa linha, sustentam ser </w:t>
      </w:r>
      <w:r w:rsidRPr="001F154B">
        <w:t>dever do Estado proporcionar meios para favorecer</w:t>
      </w:r>
      <w:r>
        <w:t xml:space="preserve"> </w:t>
      </w:r>
      <w:r w:rsidRPr="001F154B">
        <w:t>o desenvolvimento pessoal e a emancipação social das pessoas com deficiência</w:t>
      </w:r>
      <w:r>
        <w:t xml:space="preserve">, </w:t>
      </w:r>
      <w:r w:rsidRPr="001F154B">
        <w:t xml:space="preserve">não só por meio da adaptação dos ambientes físicos, mas também </w:t>
      </w:r>
      <w:r>
        <w:t xml:space="preserve">por meio </w:t>
      </w:r>
      <w:r w:rsidRPr="001F154B">
        <w:t>do</w:t>
      </w:r>
      <w:r>
        <w:t xml:space="preserve"> </w:t>
      </w:r>
      <w:r w:rsidRPr="001F154B">
        <w:t>suporte humano e da construção de valores que lhes assegure o exercício de direitos</w:t>
      </w:r>
      <w:r>
        <w:t>.</w:t>
      </w:r>
    </w:p>
    <w:p w:rsidR="009A62A5" w:rsidRPr="0060653D" w:rsidRDefault="009A62A5" w:rsidP="009A62A5">
      <w:pPr>
        <w:pStyle w:val="06-Pargrafodetexto-CLG"/>
      </w:pPr>
      <w:r>
        <w:t xml:space="preserve">O projeto foi distribuído à </w:t>
      </w:r>
      <w:r w:rsidRPr="0060653D">
        <w:t xml:space="preserve">CDH e à Comissão de Educação, Cultura e Esporte, cabendo à última a decisão terminativa. </w:t>
      </w:r>
    </w:p>
    <w:p w:rsidR="009A62A5" w:rsidRPr="0060653D" w:rsidRDefault="009A62A5" w:rsidP="009A62A5">
      <w:pPr>
        <w:pStyle w:val="06-Pargrafodetexto-CLG"/>
      </w:pPr>
      <w:r w:rsidRPr="0060653D">
        <w:t xml:space="preserve">Não foram recebidas emendas nesta Comissão. </w:t>
      </w:r>
    </w:p>
    <w:p w:rsidR="009A62A5" w:rsidRPr="0060653D" w:rsidRDefault="009A62A5" w:rsidP="009A62A5">
      <w:pPr>
        <w:pStyle w:val="06-Pargrafodetexto-CLG"/>
        <w:rPr>
          <w:b/>
          <w:bCs/>
        </w:rPr>
      </w:pPr>
      <w:r w:rsidRPr="0060653D">
        <w:rPr>
          <w:b/>
          <w:bCs/>
        </w:rPr>
        <w:t xml:space="preserve">II – ANÁLISE </w:t>
      </w:r>
    </w:p>
    <w:p w:rsidR="009A62A5" w:rsidRDefault="009A62A5" w:rsidP="009A62A5">
      <w:pPr>
        <w:pStyle w:val="06-Pargrafodetexto-CLG"/>
      </w:pPr>
      <w:r>
        <w:t xml:space="preserve">Nos termos do art. 102-E, VI, do Regimento Interno do Senado Federal, cabe à CDH opinar sobre proposições que afetem a </w:t>
      </w:r>
      <w:r w:rsidRPr="00FE120A">
        <w:t xml:space="preserve">proteção e integração social das pessoas </w:t>
      </w:r>
      <w:r>
        <w:t>com</w:t>
      </w:r>
      <w:r w:rsidRPr="00FE120A">
        <w:t xml:space="preserve"> deficiência</w:t>
      </w:r>
      <w:r>
        <w:t>, caso do PLS nº 228, de 2014, e do PLC nº 36, de 2014.</w:t>
      </w:r>
    </w:p>
    <w:p w:rsidR="009A62A5" w:rsidRPr="0060653D" w:rsidRDefault="009A62A5" w:rsidP="009A62A5">
      <w:pPr>
        <w:pStyle w:val="06-Pargrafodetexto-CLG"/>
      </w:pPr>
      <w:r w:rsidRPr="0060653D">
        <w:t>No mérito, a</w:t>
      </w:r>
      <w:r>
        <w:t>s</w:t>
      </w:r>
      <w:r w:rsidRPr="0060653D">
        <w:t xml:space="preserve"> proposiç</w:t>
      </w:r>
      <w:r>
        <w:t>ões</w:t>
      </w:r>
      <w:r w:rsidRPr="0060653D">
        <w:t xml:space="preserve"> </w:t>
      </w:r>
      <w:r w:rsidR="009F7FAA">
        <w:t xml:space="preserve">são </w:t>
      </w:r>
      <w:r w:rsidRPr="0060653D">
        <w:t>relevante</w:t>
      </w:r>
      <w:r>
        <w:t>s</w:t>
      </w:r>
      <w:r w:rsidRPr="0060653D">
        <w:t>,</w:t>
      </w:r>
      <w:r w:rsidR="009F7FAA" w:rsidRPr="0060653D" w:rsidDel="009F7FAA">
        <w:t xml:space="preserve"> </w:t>
      </w:r>
      <w:r w:rsidR="009F7FAA">
        <w:t xml:space="preserve">pois </w:t>
      </w:r>
      <w:proofErr w:type="gramStart"/>
      <w:r w:rsidR="009F7FAA">
        <w:t>cuidam</w:t>
      </w:r>
      <w:proofErr w:type="gramEnd"/>
      <w:r w:rsidRPr="0060653D">
        <w:t xml:space="preserve"> da integração social das pessoas com deficiência, por meio da educação, tema que ainda merece constante aperfeiçoamento legislativo, pelo seu </w:t>
      </w:r>
      <w:r w:rsidR="009F7FAA">
        <w:t xml:space="preserve">importante </w:t>
      </w:r>
      <w:r>
        <w:t>papel</w:t>
      </w:r>
      <w:r w:rsidRPr="0060653D">
        <w:t xml:space="preserve"> de política pública inclusiva. </w:t>
      </w:r>
    </w:p>
    <w:p w:rsidR="009A62A5" w:rsidRPr="00661F06" w:rsidRDefault="009A62A5" w:rsidP="009A62A5">
      <w:pPr>
        <w:pStyle w:val="06-Pargrafodetexto-CLG"/>
      </w:pPr>
      <w:r>
        <w:t>Ao</w:t>
      </w:r>
      <w:r w:rsidRPr="00661F06">
        <w:t xml:space="preserve"> assegurar ao educando com deficiência a presença de cuidador no estabelecimento de ensino, quando </w:t>
      </w:r>
      <w:r w:rsidR="009F7FAA">
        <w:t>necessário</w:t>
      </w:r>
      <w:r w:rsidRPr="00661F06">
        <w:t xml:space="preserve">, em razão de </w:t>
      </w:r>
      <w:r w:rsidR="009F7FAA">
        <w:t>suas especificidades</w:t>
      </w:r>
      <w:r w:rsidRPr="00661F06">
        <w:t xml:space="preserve">, </w:t>
      </w:r>
      <w:r>
        <w:t>promove-se</w:t>
      </w:r>
      <w:r w:rsidRPr="00661F06">
        <w:t xml:space="preserve"> o atendimento educacional na escola regular.</w:t>
      </w:r>
    </w:p>
    <w:p w:rsidR="009A62A5" w:rsidRPr="00450B5E" w:rsidRDefault="009A62A5" w:rsidP="009A62A5">
      <w:pPr>
        <w:pStyle w:val="06-Pargrafodetexto-CLG"/>
        <w:rPr>
          <w:i/>
        </w:rPr>
      </w:pPr>
      <w:r w:rsidRPr="00450B5E">
        <w:t>É de se registrar</w:t>
      </w:r>
      <w:r>
        <w:t>, entretanto,</w:t>
      </w:r>
      <w:r w:rsidRPr="00450B5E">
        <w:t xml:space="preserve"> que, no dia 6 de julho de 2015, foi promulgada a Lei Brasileira de Inclusão</w:t>
      </w:r>
      <w:r>
        <w:t xml:space="preserve"> (LBI), </w:t>
      </w:r>
      <w:r w:rsidRPr="00450B5E">
        <w:t>Lei nº 13.146</w:t>
      </w:r>
      <w:r>
        <w:t>,</w:t>
      </w:r>
      <w:r w:rsidRPr="00450B5E">
        <w:t xml:space="preserve"> </w:t>
      </w:r>
      <w:r>
        <w:t xml:space="preserve">englobando em um só documento os direitos das pessoas com deficiências nas mais diversas áreas. A LBI já trata em seu art. 3º da presença do profissional de apoio no ambiente escolar; assim como atribui ao Poder </w:t>
      </w:r>
      <w:proofErr w:type="gramStart"/>
      <w:r>
        <w:t>Público a incumbência de assegurar a oferta desse profissional em todas as escolas</w:t>
      </w:r>
      <w:proofErr w:type="gramEnd"/>
      <w:r>
        <w:t xml:space="preserve">, conforme disposto no art. 28 da mencionada Lei. </w:t>
      </w:r>
    </w:p>
    <w:p w:rsidR="009A62A5" w:rsidRPr="00450B5E" w:rsidRDefault="007C01EA" w:rsidP="009A62A5">
      <w:pPr>
        <w:pStyle w:val="06-Pargrafodetexto-CLG"/>
      </w:pPr>
      <w:bookmarkStart w:id="0" w:name="art28"/>
      <w:bookmarkEnd w:id="0"/>
      <w:r w:rsidRPr="006C7224">
        <w:t>Ou seja</w:t>
      </w:r>
      <w:r w:rsidR="009A62A5" w:rsidRPr="006C7224">
        <w:t>, a</w:t>
      </w:r>
      <w:r w:rsidR="009A62A5" w:rsidRPr="00450B5E">
        <w:t xml:space="preserve"> Lei Brasileira de Inclusão</w:t>
      </w:r>
      <w:r w:rsidR="009A62A5">
        <w:t>, atualmente em vigor,</w:t>
      </w:r>
      <w:r w:rsidR="009A62A5" w:rsidRPr="00450B5E">
        <w:t xml:space="preserve"> já </w:t>
      </w:r>
      <w:r w:rsidR="009F7FAA">
        <w:t>dispõe sobre o objeto veiculado</w:t>
      </w:r>
      <w:r w:rsidR="009A62A5" w:rsidRPr="00450B5E">
        <w:t xml:space="preserve"> </w:t>
      </w:r>
      <w:r w:rsidR="009A62A5">
        <w:t xml:space="preserve">tanto </w:t>
      </w:r>
      <w:r w:rsidR="009A62A5" w:rsidRPr="00450B5E">
        <w:t xml:space="preserve">pelo </w:t>
      </w:r>
      <w:r w:rsidR="009A62A5">
        <w:t>Projeto de Lei do Senado</w:t>
      </w:r>
      <w:r w:rsidR="009A62A5" w:rsidRPr="00450B5E">
        <w:t xml:space="preserve"> nº </w:t>
      </w:r>
      <w:r w:rsidR="009A62A5">
        <w:t>228</w:t>
      </w:r>
      <w:r w:rsidR="009A62A5" w:rsidRPr="00450B5E">
        <w:t>, de 201</w:t>
      </w:r>
      <w:r w:rsidR="009A62A5">
        <w:t xml:space="preserve">4, quanto </w:t>
      </w:r>
      <w:r w:rsidR="009F7FAA">
        <w:t xml:space="preserve">do </w:t>
      </w:r>
      <w:r w:rsidR="009A62A5">
        <w:t xml:space="preserve">Projeto de Lei da Câmara nº 36, de 2014. </w:t>
      </w:r>
    </w:p>
    <w:p w:rsidR="009A62A5" w:rsidRDefault="009A62A5" w:rsidP="009A62A5">
      <w:pPr>
        <w:pStyle w:val="06-Pargrafodetexto-CLG"/>
      </w:pPr>
      <w:r w:rsidRPr="00450B5E">
        <w:lastRenderedPageBreak/>
        <w:t xml:space="preserve">Ao limitar-se </w:t>
      </w:r>
      <w:r>
        <w:t>a repetir o que já se encontra dito,</w:t>
      </w:r>
      <w:r w:rsidRPr="00812DBB">
        <w:t xml:space="preserve"> </w:t>
      </w:r>
      <w:r w:rsidRPr="00450B5E">
        <w:t>embora meritório</w:t>
      </w:r>
      <w:r>
        <w:t xml:space="preserve">s, o </w:t>
      </w:r>
      <w:r w:rsidRPr="00450B5E">
        <w:t xml:space="preserve">PLS </w:t>
      </w:r>
      <w:r>
        <w:t xml:space="preserve">e o PLC </w:t>
      </w:r>
      <w:r w:rsidRPr="00450B5E">
        <w:t>em questão</w:t>
      </w:r>
      <w:r>
        <w:t xml:space="preserve"> devem ser </w:t>
      </w:r>
      <w:r w:rsidRPr="00450B5E">
        <w:t>considerado</w:t>
      </w:r>
      <w:r>
        <w:t>s</w:t>
      </w:r>
      <w:r w:rsidRPr="00450B5E">
        <w:t xml:space="preserve"> prejudicado</w:t>
      </w:r>
      <w:r>
        <w:t>s</w:t>
      </w:r>
      <w:r w:rsidRPr="00450B5E" w:rsidDel="00812DBB">
        <w:t xml:space="preserve"> </w:t>
      </w:r>
      <w:r>
        <w:t xml:space="preserve">por </w:t>
      </w:r>
      <w:r w:rsidRPr="00450B5E">
        <w:t>não inova</w:t>
      </w:r>
      <w:r>
        <w:t>rem</w:t>
      </w:r>
      <w:r w:rsidRPr="00450B5E">
        <w:t xml:space="preserve"> </w:t>
      </w:r>
      <w:r>
        <w:t>normativamente, deixando de atender, portanto, aos requisitos de</w:t>
      </w:r>
      <w:r w:rsidRPr="00450B5E">
        <w:t xml:space="preserve"> juridicidade.</w:t>
      </w:r>
    </w:p>
    <w:p w:rsidR="003D1EF4" w:rsidRDefault="003D1EF4" w:rsidP="009A62A5">
      <w:pPr>
        <w:pStyle w:val="06-Pargrafodetexto-CLG"/>
      </w:pPr>
      <w:r>
        <w:t xml:space="preserve">Além disso, resta um aspecto trazido pelo </w:t>
      </w:r>
      <w:r w:rsidRPr="00D823CE">
        <w:t xml:space="preserve">PLS nº </w:t>
      </w:r>
      <w:r>
        <w:t>228, de 2014, mas não mencionado</w:t>
      </w:r>
      <w:r w:rsidR="002F472D">
        <w:t xml:space="preserve"> na LBI</w:t>
      </w:r>
      <w:r w:rsidRPr="00D823CE">
        <w:t xml:space="preserve">, referente </w:t>
      </w:r>
      <w:r>
        <w:t>ao piso salarial da categoria de cuidador/profissional de apoio escolar.</w:t>
      </w:r>
    </w:p>
    <w:p w:rsidR="00361B4E" w:rsidRPr="00361B4E" w:rsidRDefault="007B16DB" w:rsidP="00361B4E">
      <w:pPr>
        <w:pStyle w:val="06-Pargrafodetexto-CLG"/>
      </w:pPr>
      <w:r>
        <w:t>Observe-se</w:t>
      </w:r>
      <w:r w:rsidR="008E749E">
        <w:t xml:space="preserve"> </w:t>
      </w:r>
      <w:r>
        <w:t xml:space="preserve">que </w:t>
      </w:r>
      <w:r w:rsidR="00361B4E" w:rsidRPr="00361B4E">
        <w:t xml:space="preserve">a fixação do piso salarial por lei oriunda de autoria do Legislativo pode dar ensejo à alegação de afronta ao disposto nas alíneas </w:t>
      </w:r>
      <w:r w:rsidR="00361B4E" w:rsidRPr="00361B4E">
        <w:rPr>
          <w:i/>
        </w:rPr>
        <w:t xml:space="preserve">a </w:t>
      </w:r>
      <w:r w:rsidR="00361B4E" w:rsidRPr="00361B4E">
        <w:t xml:space="preserve">e </w:t>
      </w:r>
      <w:r w:rsidR="00361B4E" w:rsidRPr="00361B4E">
        <w:rPr>
          <w:i/>
        </w:rPr>
        <w:t>c</w:t>
      </w:r>
      <w:r w:rsidR="00361B4E" w:rsidRPr="00361B4E">
        <w:t>, do art. 61, inciso II, § 1º, da Constituição, que trata da competência privativa da Presidência da República para iniciativas de leis que disponham sobre aumento da remuneração dos cargos, empregos e funções públicas e sobre o regime jurídico dos servidores públicos. Em relação aos Estados e Municípios, inclusive, aplica-se a mesma regra.</w:t>
      </w:r>
    </w:p>
    <w:p w:rsidR="00361B4E" w:rsidRDefault="009F7FAA" w:rsidP="00361B4E">
      <w:pPr>
        <w:pStyle w:val="06-Pargrafodetexto-CLG"/>
      </w:pPr>
      <w:r>
        <w:t>Assim</w:t>
      </w:r>
      <w:r w:rsidR="00361B4E" w:rsidRPr="00361B4E">
        <w:t xml:space="preserve">, embora possível, por meio de lei federal de iniciativa parlamentar, a fixação de um piso salarial para os profissionais de apoio escolar, </w:t>
      </w:r>
      <w:r w:rsidR="007B16DB">
        <w:t xml:space="preserve">como pretendia o PLS nº 228, </w:t>
      </w:r>
      <w:r w:rsidR="00361B4E" w:rsidRPr="00361B4E">
        <w:t xml:space="preserve">esse piso poderá ter a </w:t>
      </w:r>
      <w:r>
        <w:t xml:space="preserve">aplicação </w:t>
      </w:r>
      <w:r w:rsidR="00361B4E" w:rsidRPr="00361B4E">
        <w:t xml:space="preserve">contestada para os servidores públicos em geral, </w:t>
      </w:r>
      <w:r w:rsidR="007C01EA" w:rsidRPr="006C7224">
        <w:t>valendo</w:t>
      </w:r>
      <w:r w:rsidR="00361B4E" w:rsidRPr="006C7224">
        <w:t xml:space="preserve"> s</w:t>
      </w:r>
      <w:r w:rsidR="00361B4E" w:rsidRPr="00361B4E">
        <w:t>omente para os empregados de instituições particulares de ensino</w:t>
      </w:r>
      <w:r w:rsidR="002F472D">
        <w:t>, fora do espírito original do projeto de lei em análise</w:t>
      </w:r>
      <w:r w:rsidR="00361B4E" w:rsidRPr="00361B4E">
        <w:t xml:space="preserve">. </w:t>
      </w:r>
    </w:p>
    <w:p w:rsidR="009A62A5" w:rsidRPr="0060653D" w:rsidRDefault="009A62A5" w:rsidP="009A62A5">
      <w:pPr>
        <w:pStyle w:val="06-Pargrafodetexto-CLG"/>
        <w:rPr>
          <w:b/>
          <w:bCs/>
        </w:rPr>
      </w:pPr>
      <w:r w:rsidRPr="0060653D">
        <w:rPr>
          <w:b/>
          <w:bCs/>
        </w:rPr>
        <w:t>III – VOTO</w:t>
      </w:r>
    </w:p>
    <w:p w:rsidR="009A62A5" w:rsidRDefault="009A62A5" w:rsidP="009A62A5">
      <w:pPr>
        <w:pStyle w:val="06-Pargrafodetexto-CLG"/>
      </w:pPr>
      <w:r w:rsidRPr="00B43717">
        <w:t xml:space="preserve">Em vista do exposto, o voto é pela </w:t>
      </w:r>
      <w:r w:rsidR="006E05B9" w:rsidRPr="006E05B9">
        <w:rPr>
          <w:b/>
        </w:rPr>
        <w:t xml:space="preserve">recomendação de </w:t>
      </w:r>
      <w:r w:rsidR="00793AD8">
        <w:rPr>
          <w:b/>
        </w:rPr>
        <w:t xml:space="preserve">declaração de </w:t>
      </w:r>
      <w:proofErr w:type="spellStart"/>
      <w:r w:rsidRPr="00B43717">
        <w:rPr>
          <w:b/>
          <w:bCs/>
        </w:rPr>
        <w:t>prejudicialidade</w:t>
      </w:r>
      <w:proofErr w:type="spellEnd"/>
      <w:r w:rsidRPr="00B43717">
        <w:rPr>
          <w:b/>
          <w:bCs/>
        </w:rPr>
        <w:t xml:space="preserve"> </w:t>
      </w:r>
      <w:r w:rsidRPr="00B43717">
        <w:t>d</w:t>
      </w:r>
      <w:r>
        <w:t>o Projeto de Lei do Senado nº 228, de 2014</w:t>
      </w:r>
      <w:r w:rsidRPr="00B43717">
        <w:t xml:space="preserve">, </w:t>
      </w:r>
      <w:r>
        <w:t>e do Projeto de Lei da Câmara nº 36, de 2014.</w:t>
      </w:r>
    </w:p>
    <w:p w:rsidR="009A62A5" w:rsidRDefault="009A62A5" w:rsidP="009A62A5">
      <w:pPr>
        <w:pStyle w:val="10-Local-CLG"/>
      </w:pPr>
      <w:r>
        <w:t>Sala da Comissão,</w:t>
      </w:r>
    </w:p>
    <w:p w:rsidR="009A62A5" w:rsidRPr="00724990" w:rsidRDefault="009A62A5" w:rsidP="009A62A5">
      <w:pPr>
        <w:pStyle w:val="11-Assinaturas-CLG"/>
      </w:pPr>
      <w:r>
        <w:t>, Presidente</w:t>
      </w:r>
    </w:p>
    <w:p w:rsidR="0037078F" w:rsidRDefault="009A62A5">
      <w:pPr>
        <w:pStyle w:val="11-Assinaturas-CLG"/>
      </w:pPr>
      <w:r>
        <w:t>, Relator</w:t>
      </w:r>
    </w:p>
    <w:sectPr w:rsidR="0037078F" w:rsidSect="00A85ECB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53A" w:rsidRDefault="00DC053A" w:rsidP="00A85ECB">
      <w:pPr>
        <w:spacing w:after="0" w:line="240" w:lineRule="auto"/>
      </w:pPr>
      <w:r>
        <w:separator/>
      </w:r>
    </w:p>
  </w:endnote>
  <w:endnote w:type="continuationSeparator" w:id="0">
    <w:p w:rsidR="00DC053A" w:rsidRDefault="00DC053A" w:rsidP="00A8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A25" w:rsidRDefault="005C0FDC">
    <w:pPr>
      <w:pStyle w:val="Rodap"/>
      <w:rPr>
        <w:i/>
        <w:sz w:val="18"/>
      </w:rPr>
    </w:pPr>
    <w:proofErr w:type="gramStart"/>
    <w:r w:rsidRPr="005C0FDC">
      <w:rPr>
        <w:i/>
        <w:sz w:val="18"/>
        <w:szCs w:val="18"/>
      </w:rPr>
      <w:t>ro2015</w:t>
    </w:r>
    <w:proofErr w:type="gramEnd"/>
    <w:r w:rsidRPr="005C0FDC">
      <w:rPr>
        <w:i/>
        <w:sz w:val="18"/>
        <w:szCs w:val="18"/>
      </w:rPr>
      <w:t>-09332</w:t>
    </w:r>
    <w:r w:rsidR="00385A9D">
      <w:rPr>
        <w:i/>
        <w:sz w:val="18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A25" w:rsidRPr="00342E7D" w:rsidRDefault="00385A9D">
    <w:pPr>
      <w:pStyle w:val="Rodap"/>
      <w:rPr>
        <w:i/>
        <w:sz w:val="18"/>
        <w:szCs w:val="18"/>
      </w:rPr>
    </w:pPr>
    <w:r w:rsidRPr="00342E7D">
      <w:rPr>
        <w:i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53A" w:rsidRDefault="00DC053A" w:rsidP="00A85ECB">
      <w:pPr>
        <w:spacing w:after="0" w:line="240" w:lineRule="auto"/>
      </w:pPr>
      <w:r>
        <w:separator/>
      </w:r>
    </w:p>
  </w:footnote>
  <w:footnote w:type="continuationSeparator" w:id="0">
    <w:p w:rsidR="00DC053A" w:rsidRDefault="00DC053A" w:rsidP="00A85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A25" w:rsidRDefault="0031537B" w:rsidP="00A85EC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3485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F4A25" w:rsidRDefault="001F4A25">
    <w:pPr>
      <w:pStyle w:val="Cabealho"/>
      <w:ind w:right="360"/>
    </w:pPr>
  </w:p>
  <w:p w:rsidR="001F4A25" w:rsidRDefault="001F4A2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A25" w:rsidRDefault="0031537B" w:rsidP="00A85EC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3485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E62A4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F4A25" w:rsidRDefault="001F4A25">
    <w:pPr>
      <w:pStyle w:val="Cabealho"/>
      <w:ind w:right="360"/>
    </w:pPr>
  </w:p>
  <w:p w:rsidR="001F4A25" w:rsidRDefault="001F4A2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ECB"/>
    <w:rsid w:val="0003485E"/>
    <w:rsid w:val="00055CBB"/>
    <w:rsid w:val="0007300D"/>
    <w:rsid w:val="001234EB"/>
    <w:rsid w:val="0014058C"/>
    <w:rsid w:val="00141595"/>
    <w:rsid w:val="00180F9B"/>
    <w:rsid w:val="0019646D"/>
    <w:rsid w:val="001F4A25"/>
    <w:rsid w:val="001F7438"/>
    <w:rsid w:val="002029DB"/>
    <w:rsid w:val="002F08FB"/>
    <w:rsid w:val="002F472D"/>
    <w:rsid w:val="0031537B"/>
    <w:rsid w:val="00361B4E"/>
    <w:rsid w:val="0037078F"/>
    <w:rsid w:val="00385A9D"/>
    <w:rsid w:val="003B6BA9"/>
    <w:rsid w:val="003C5949"/>
    <w:rsid w:val="003D1EF4"/>
    <w:rsid w:val="003E23C3"/>
    <w:rsid w:val="003F695A"/>
    <w:rsid w:val="004254A4"/>
    <w:rsid w:val="0048265E"/>
    <w:rsid w:val="004D4188"/>
    <w:rsid w:val="004E36C5"/>
    <w:rsid w:val="0050661C"/>
    <w:rsid w:val="005079CB"/>
    <w:rsid w:val="005427DE"/>
    <w:rsid w:val="0055336D"/>
    <w:rsid w:val="0059291D"/>
    <w:rsid w:val="005C0FDC"/>
    <w:rsid w:val="005F66EF"/>
    <w:rsid w:val="00666B40"/>
    <w:rsid w:val="006B2AD4"/>
    <w:rsid w:val="006C7224"/>
    <w:rsid w:val="006E05B9"/>
    <w:rsid w:val="006F755C"/>
    <w:rsid w:val="00776A02"/>
    <w:rsid w:val="00786E12"/>
    <w:rsid w:val="00793AD8"/>
    <w:rsid w:val="00796409"/>
    <w:rsid w:val="007B0DEF"/>
    <w:rsid w:val="007B16DB"/>
    <w:rsid w:val="007C01EA"/>
    <w:rsid w:val="007F6C25"/>
    <w:rsid w:val="00800E94"/>
    <w:rsid w:val="00806347"/>
    <w:rsid w:val="008707F5"/>
    <w:rsid w:val="008B20C2"/>
    <w:rsid w:val="008D22A3"/>
    <w:rsid w:val="008E749E"/>
    <w:rsid w:val="00957CF0"/>
    <w:rsid w:val="009A62A5"/>
    <w:rsid w:val="009F7FAA"/>
    <w:rsid w:val="00A070DD"/>
    <w:rsid w:val="00A85ECB"/>
    <w:rsid w:val="00B26EDC"/>
    <w:rsid w:val="00B44A19"/>
    <w:rsid w:val="00B5322A"/>
    <w:rsid w:val="00B57CDF"/>
    <w:rsid w:val="00BE62A4"/>
    <w:rsid w:val="00C06663"/>
    <w:rsid w:val="00C218D0"/>
    <w:rsid w:val="00C54477"/>
    <w:rsid w:val="00CF4AAD"/>
    <w:rsid w:val="00D20B94"/>
    <w:rsid w:val="00D6659A"/>
    <w:rsid w:val="00D70AB8"/>
    <w:rsid w:val="00DC053A"/>
    <w:rsid w:val="00E241F7"/>
    <w:rsid w:val="00EB0FF7"/>
    <w:rsid w:val="00EC05B2"/>
    <w:rsid w:val="00ED38EE"/>
    <w:rsid w:val="00EE09F3"/>
    <w:rsid w:val="00F56077"/>
    <w:rsid w:val="00F84DF4"/>
    <w:rsid w:val="00FA009E"/>
    <w:rsid w:val="00FA22FA"/>
    <w:rsid w:val="00FE22ED"/>
    <w:rsid w:val="00FE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8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A85EC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A85EC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A85EC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A85EC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A85ECB"/>
  </w:style>
  <w:style w:type="paragraph" w:customStyle="1" w:styleId="01-Minuta-CLG">
    <w:name w:val="01 - Minuta - CLG"/>
    <w:link w:val="01-Minuta-CLGChar"/>
    <w:rsid w:val="00A85ECB"/>
    <w:pPr>
      <w:spacing w:after="180"/>
      <w:jc w:val="center"/>
    </w:pPr>
    <w:rPr>
      <w:rFonts w:ascii="Times New Roman" w:eastAsia="Times New Roman" w:hAnsi="Times New Roman"/>
      <w:sz w:val="24"/>
    </w:rPr>
  </w:style>
  <w:style w:type="paragraph" w:customStyle="1" w:styleId="02-TtuloPrincipal-CLG">
    <w:name w:val="02 - Título Principal - CLG"/>
    <w:link w:val="02-TtuloPrincipal-CLGChar"/>
    <w:rsid w:val="00A85ECB"/>
    <w:pPr>
      <w:spacing w:after="960"/>
      <w:jc w:val="center"/>
    </w:pPr>
    <w:rPr>
      <w:rFonts w:ascii="Times New Roman" w:eastAsia="Times New Roman" w:hAnsi="Times New Roman"/>
      <w:b/>
      <w:bCs/>
      <w:sz w:val="32"/>
    </w:rPr>
  </w:style>
  <w:style w:type="paragraph" w:customStyle="1" w:styleId="03-Ementa-CLG">
    <w:name w:val="03 - Ementa - CLG"/>
    <w:link w:val="03-Ementa-CLGCharChar"/>
    <w:rsid w:val="00A85ECB"/>
    <w:pPr>
      <w:spacing w:after="960"/>
      <w:ind w:left="3686"/>
      <w:jc w:val="both"/>
    </w:pPr>
    <w:rPr>
      <w:rFonts w:ascii="Times New Roman" w:eastAsia="Arial Unicode MS" w:hAnsi="Times New Roman"/>
      <w:sz w:val="24"/>
      <w:szCs w:val="24"/>
    </w:rPr>
  </w:style>
  <w:style w:type="character" w:customStyle="1" w:styleId="03-Ementa-CLGCharChar">
    <w:name w:val="03 - Ementa - CLG Char Char"/>
    <w:basedOn w:val="Fontepargpadro"/>
    <w:link w:val="03-Ementa-CLG"/>
    <w:rsid w:val="00A85ECB"/>
    <w:rPr>
      <w:rFonts w:ascii="Times New Roman" w:eastAsia="Arial Unicode MS" w:hAnsi="Times New Roman"/>
      <w:sz w:val="24"/>
      <w:szCs w:val="24"/>
      <w:lang w:val="pt-BR" w:eastAsia="pt-BR" w:bidi="ar-SA"/>
    </w:rPr>
  </w:style>
  <w:style w:type="paragraph" w:customStyle="1" w:styleId="04-Relatoria-CLG">
    <w:name w:val="04 - Relatoria - CLG"/>
    <w:link w:val="04-Relatoria-CLGChar"/>
    <w:rsid w:val="00A85ECB"/>
    <w:pPr>
      <w:spacing w:after="960"/>
      <w:ind w:left="1440"/>
    </w:pPr>
    <w:rPr>
      <w:rFonts w:ascii="Times New Roman" w:eastAsia="Times New Roman" w:hAnsi="Times New Roman"/>
      <w:sz w:val="28"/>
    </w:rPr>
  </w:style>
  <w:style w:type="paragraph" w:customStyle="1" w:styleId="05-Subttulo-CLG">
    <w:name w:val="05 - Subtítulo - CLG"/>
    <w:link w:val="05-Subttulo-CLGChar"/>
    <w:rsid w:val="00A85ECB"/>
    <w:pPr>
      <w:spacing w:after="480"/>
      <w:jc w:val="both"/>
    </w:pPr>
    <w:rPr>
      <w:rFonts w:ascii="Times New Roman" w:eastAsia="Times New Roman" w:hAnsi="Times New Roman"/>
      <w:b/>
      <w:bCs/>
      <w:sz w:val="28"/>
    </w:rPr>
  </w:style>
  <w:style w:type="paragraph" w:customStyle="1" w:styleId="06-Pargrafodetexto-CLG">
    <w:name w:val="06 - Parágrafo de texto - CLG"/>
    <w:link w:val="06-Pargrafodetexto-CLGChar"/>
    <w:rsid w:val="00A85ECB"/>
    <w:pPr>
      <w:spacing w:after="360"/>
      <w:ind w:firstLine="1418"/>
      <w:jc w:val="both"/>
    </w:pPr>
    <w:rPr>
      <w:rFonts w:ascii="Times New Roman" w:eastAsia="Times New Roman" w:hAnsi="Times New Roman"/>
      <w:sz w:val="28"/>
    </w:rPr>
  </w:style>
  <w:style w:type="character" w:customStyle="1" w:styleId="01-Minuta-CLGChar">
    <w:name w:val="01 - Minuta - CLG Char"/>
    <w:basedOn w:val="Fontepargpadro"/>
    <w:link w:val="01-Minuta-CLG"/>
    <w:rsid w:val="00A85ECB"/>
    <w:rPr>
      <w:rFonts w:ascii="Times New Roman" w:eastAsia="Times New Roman" w:hAnsi="Times New Roman"/>
      <w:sz w:val="24"/>
      <w:lang w:val="pt-BR" w:eastAsia="pt-BR" w:bidi="ar-SA"/>
    </w:rPr>
  </w:style>
  <w:style w:type="paragraph" w:customStyle="1" w:styleId="10-Local-CLG">
    <w:name w:val="10 - Local - CLG"/>
    <w:link w:val="10-Local-CLGChar"/>
    <w:rsid w:val="00A85ECB"/>
    <w:pPr>
      <w:spacing w:before="960" w:after="720"/>
      <w:ind w:firstLine="2520"/>
      <w:jc w:val="both"/>
    </w:pPr>
    <w:rPr>
      <w:rFonts w:ascii="Times New Roman" w:eastAsia="Times New Roman" w:hAnsi="Times New Roman"/>
      <w:sz w:val="28"/>
    </w:rPr>
  </w:style>
  <w:style w:type="paragraph" w:customStyle="1" w:styleId="11-Assinaturas-CLG">
    <w:name w:val="11 - Assinaturas - CLG"/>
    <w:link w:val="11-Assinaturas-CLGChar"/>
    <w:rsid w:val="00A85ECB"/>
    <w:pPr>
      <w:spacing w:after="960"/>
      <w:ind w:left="6240"/>
      <w:jc w:val="both"/>
    </w:pPr>
    <w:rPr>
      <w:rFonts w:ascii="Times New Roman" w:eastAsia="Times New Roman" w:hAnsi="Times New Roman"/>
      <w:sz w:val="28"/>
    </w:rPr>
  </w:style>
  <w:style w:type="character" w:customStyle="1" w:styleId="02-TtuloPrincipal-CLGChar">
    <w:name w:val="02 - Título Principal - CLG Char"/>
    <w:basedOn w:val="Fontepargpadro"/>
    <w:link w:val="02-TtuloPrincipal-CLG"/>
    <w:rsid w:val="00A85ECB"/>
    <w:rPr>
      <w:rFonts w:ascii="Times New Roman" w:eastAsia="Times New Roman" w:hAnsi="Times New Roman"/>
      <w:b/>
      <w:bCs/>
      <w:sz w:val="32"/>
      <w:lang w:val="pt-BR" w:eastAsia="pt-BR" w:bidi="ar-SA"/>
    </w:rPr>
  </w:style>
  <w:style w:type="character" w:customStyle="1" w:styleId="04-Relatoria-CLGChar">
    <w:name w:val="04 - Relatoria - CLG Char"/>
    <w:basedOn w:val="Fontepargpadro"/>
    <w:link w:val="04-Relatoria-CLG"/>
    <w:rsid w:val="00A85ECB"/>
    <w:rPr>
      <w:rFonts w:ascii="Times New Roman" w:eastAsia="Times New Roman" w:hAnsi="Times New Roman"/>
      <w:sz w:val="28"/>
      <w:lang w:val="pt-BR" w:eastAsia="pt-BR" w:bidi="ar-SA"/>
    </w:rPr>
  </w:style>
  <w:style w:type="character" w:customStyle="1" w:styleId="05-Subttulo-CLGChar">
    <w:name w:val="05 - Subtítulo - CLG Char"/>
    <w:basedOn w:val="Fontepargpadro"/>
    <w:link w:val="05-Subttulo-CLG"/>
    <w:rsid w:val="00A85ECB"/>
    <w:rPr>
      <w:rFonts w:ascii="Times New Roman" w:eastAsia="Times New Roman" w:hAnsi="Times New Roman"/>
      <w:b/>
      <w:bCs/>
      <w:sz w:val="28"/>
      <w:lang w:val="pt-BR" w:eastAsia="pt-BR" w:bidi="ar-SA"/>
    </w:rPr>
  </w:style>
  <w:style w:type="character" w:customStyle="1" w:styleId="06-Pargrafodetexto-CLGChar">
    <w:name w:val="06 - Parágrafo de texto - CLG Char"/>
    <w:basedOn w:val="Fontepargpadro"/>
    <w:link w:val="06-Pargrafodetexto-CLG"/>
    <w:rsid w:val="00A85ECB"/>
    <w:rPr>
      <w:rFonts w:ascii="Times New Roman" w:eastAsia="Times New Roman" w:hAnsi="Times New Roman"/>
      <w:sz w:val="28"/>
      <w:lang w:val="pt-BR" w:eastAsia="pt-BR" w:bidi="ar-SA"/>
    </w:rPr>
  </w:style>
  <w:style w:type="character" w:customStyle="1" w:styleId="10-Local-CLGChar">
    <w:name w:val="10 - Local - CLG Char"/>
    <w:basedOn w:val="Fontepargpadro"/>
    <w:link w:val="10-Local-CLG"/>
    <w:rsid w:val="00A85ECB"/>
    <w:rPr>
      <w:rFonts w:ascii="Times New Roman" w:eastAsia="Times New Roman" w:hAnsi="Times New Roman"/>
      <w:sz w:val="28"/>
      <w:lang w:val="pt-BR" w:eastAsia="pt-BR" w:bidi="ar-SA"/>
    </w:rPr>
  </w:style>
  <w:style w:type="character" w:customStyle="1" w:styleId="11-Assinaturas-CLGChar">
    <w:name w:val="11 - Assinaturas - CLG Char"/>
    <w:basedOn w:val="Fontepargpadro"/>
    <w:link w:val="11-Assinaturas-CLG"/>
    <w:rsid w:val="00A85ECB"/>
    <w:rPr>
      <w:rFonts w:ascii="Times New Roman" w:eastAsia="Times New Roman" w:hAnsi="Times New Roman"/>
      <w:sz w:val="28"/>
      <w:lang w:val="pt-BR" w:eastAsia="pt-BR" w:bidi="ar-SA"/>
    </w:rPr>
  </w:style>
  <w:style w:type="paragraph" w:customStyle="1" w:styleId="07-Citaolegal-CLG">
    <w:name w:val="07 - Citação legal - CLG"/>
    <w:rsid w:val="00A85ECB"/>
    <w:pPr>
      <w:spacing w:after="120"/>
      <w:ind w:left="1985" w:firstLine="567"/>
      <w:jc w:val="both"/>
    </w:pPr>
    <w:rPr>
      <w:rFonts w:ascii="Times New Roman" w:eastAsia="Times New Roman" w:hAnsi="Times New Roman"/>
      <w:bCs/>
      <w:sz w:val="24"/>
    </w:rPr>
  </w:style>
  <w:style w:type="paragraph" w:customStyle="1" w:styleId="08-Citaolegal-ltimalinha-CLG">
    <w:name w:val="08 - Citação legal - última linha - CLG"/>
    <w:rsid w:val="00A85ECB"/>
    <w:pPr>
      <w:spacing w:after="480"/>
      <w:ind w:left="1985" w:firstLine="567"/>
      <w:jc w:val="both"/>
    </w:pPr>
    <w:rPr>
      <w:rFonts w:ascii="Times New Roman" w:eastAsia="Times New Roman" w:hAnsi="Times New Roman"/>
      <w:sz w:val="24"/>
    </w:rPr>
  </w:style>
  <w:style w:type="paragraph" w:customStyle="1" w:styleId="09-Ttuloemenda-CLG">
    <w:name w:val="09 - Título emenda - CLG"/>
    <w:rsid w:val="00A85ECB"/>
    <w:pPr>
      <w:spacing w:before="480" w:after="360"/>
      <w:jc w:val="center"/>
    </w:pPr>
    <w:rPr>
      <w:rFonts w:ascii="Times New Roman" w:eastAsia="Times New Roman" w:hAnsi="Times New Roman"/>
      <w:b/>
      <w:bCs/>
      <w:spacing w:val="-4"/>
      <w:sz w:val="28"/>
    </w:rPr>
  </w:style>
  <w:style w:type="paragraph" w:customStyle="1" w:styleId="04-PargrafodetextoEstudoNotas-CLG">
    <w:name w:val="04 - Parágrafo de texto Estudo Notas - CLG"/>
    <w:link w:val="04-PargrafodetextoEstudoNotas-CLGChar"/>
    <w:rsid w:val="009A62A5"/>
    <w:pPr>
      <w:spacing w:after="360" w:line="360" w:lineRule="auto"/>
      <w:ind w:firstLine="1418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04-PargrafodetextoEstudoNotas-CLGChar">
    <w:name w:val="04 - Parágrafo de texto Estudo Notas - CLG Char"/>
    <w:link w:val="04-PargrafodetextoEstudoNotas-CLG"/>
    <w:rsid w:val="009A62A5"/>
    <w:rPr>
      <w:rFonts w:ascii="Times New Roman" w:eastAsia="Times New Roman" w:hAnsi="Times New Roman"/>
      <w:sz w:val="28"/>
      <w:szCs w:val="22"/>
      <w:lang w:eastAsia="pt-BR" w:bidi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61B4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61B4E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61B4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59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415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159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4159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15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15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778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CONLEG - Consultoria Legislativa do Senado Federal</dc:creator>
  <cp:lastModifiedBy>ronaldac</cp:lastModifiedBy>
  <cp:revision>2</cp:revision>
  <dcterms:created xsi:type="dcterms:W3CDTF">2015-09-22T21:06:00Z</dcterms:created>
  <dcterms:modified xsi:type="dcterms:W3CDTF">2015-09-22T21:06:00Z</dcterms:modified>
</cp:coreProperties>
</file>