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EB" w:rsidRDefault="00A37AEB" w:rsidP="00A37AEB">
      <w:pPr>
        <w:pStyle w:val="02-TtuloPrincipal-CLG"/>
      </w:pPr>
      <w:r>
        <w:t xml:space="preserve">PARECER </w:t>
      </w:r>
      <w:proofErr w:type="gramStart"/>
      <w:r>
        <w:t>Nº       ,</w:t>
      </w:r>
      <w:proofErr w:type="gramEnd"/>
      <w:r>
        <w:t xml:space="preserve"> DE 2015</w:t>
      </w:r>
    </w:p>
    <w:p w:rsidR="00A37AEB" w:rsidRDefault="005F5493" w:rsidP="00A37AEB">
      <w:pPr>
        <w:pStyle w:val="03-Ementa-CLG"/>
      </w:pPr>
      <w:bookmarkStart w:id="0" w:name="sigla_comissao"/>
      <w:bookmarkStart w:id="1" w:name="nome_comissao"/>
      <w:r w:rsidRPr="005F5493">
        <w:t>Da COMISSÃO</w:t>
      </w:r>
      <w:bookmarkEnd w:id="0"/>
      <w:r w:rsidRPr="005F5493">
        <w:t xml:space="preserve"> </w:t>
      </w:r>
      <w:bookmarkEnd w:id="1"/>
      <w:r w:rsidRPr="005F5493">
        <w:t>DE DIREITOS HUMANOS E LEGISLAÇÃO PARTICIPATIVA, sobre o Projeto de Lei do Senado nº 21</w:t>
      </w:r>
      <w:r>
        <w:t>3</w:t>
      </w:r>
      <w:r w:rsidRPr="005F5493">
        <w:t>, de 2015, d</w:t>
      </w:r>
      <w:r>
        <w:t>a</w:t>
      </w:r>
      <w:r w:rsidRPr="005F5493">
        <w:t xml:space="preserve"> Senador</w:t>
      </w:r>
      <w:r>
        <w:t>a</w:t>
      </w:r>
      <w:r w:rsidRPr="005F5493">
        <w:t xml:space="preserve"> </w:t>
      </w:r>
      <w:r>
        <w:t>Vanessa Graziotin</w:t>
      </w:r>
      <w:r w:rsidRPr="005F5493">
        <w:t>, que</w:t>
      </w:r>
      <w:r>
        <w:t xml:space="preserve"> </w:t>
      </w:r>
      <w:r w:rsidRPr="005F5493">
        <w:rPr>
          <w:i/>
        </w:rPr>
        <w:t xml:space="preserve">dá nova redação ao §2º do art. 2º da Lei nº 4.375, de 17 de agosto de </w:t>
      </w:r>
      <w:proofErr w:type="gramStart"/>
      <w:r w:rsidRPr="005F5493">
        <w:rPr>
          <w:i/>
        </w:rPr>
        <w:t>1964- Lei</w:t>
      </w:r>
      <w:proofErr w:type="gramEnd"/>
      <w:r w:rsidRPr="005F5493">
        <w:rPr>
          <w:i/>
        </w:rPr>
        <w:t xml:space="preserve"> do Serviço Militar - garantindo às mulheres o direito de opção ao serviço militar</w:t>
      </w:r>
      <w:r w:rsidRPr="005F5493">
        <w:t>.</w:t>
      </w:r>
    </w:p>
    <w:p w:rsidR="00A37AEB" w:rsidRDefault="00A37AEB" w:rsidP="00A37AEB">
      <w:pPr>
        <w:pStyle w:val="04-Relatoria-CLG"/>
      </w:pPr>
      <w:r>
        <w:t xml:space="preserve">RELATOR: Senador </w:t>
      </w:r>
      <w:r w:rsidR="00E261FC" w:rsidRPr="00E261FC">
        <w:rPr>
          <w:b/>
        </w:rPr>
        <w:t>PAULO PAIM</w:t>
      </w:r>
    </w:p>
    <w:p w:rsidR="00A37AEB" w:rsidRDefault="00A37AEB" w:rsidP="00A37AEB">
      <w:pPr>
        <w:pStyle w:val="05-Subttulo-CLG"/>
      </w:pPr>
      <w:r>
        <w:t>I – RELATÓRIO</w:t>
      </w:r>
    </w:p>
    <w:p w:rsidR="00ED7380" w:rsidRDefault="00ED7380" w:rsidP="00ED7380">
      <w:pPr>
        <w:pStyle w:val="06-Pargrafodetexto-CLG"/>
      </w:pPr>
      <w:r>
        <w:t xml:space="preserve">O </w:t>
      </w:r>
      <w:r w:rsidRPr="006E05FF">
        <w:t>Proje</w:t>
      </w:r>
      <w:r>
        <w:t>to de Lei do Senado (PLS) nº 213, de 2015</w:t>
      </w:r>
      <w:r w:rsidRPr="006E05FF">
        <w:t>,</w:t>
      </w:r>
      <w:r>
        <w:t xml:space="preserve"> de autoria da Senadora Vanessa Grazziotin, pretende alterar o </w:t>
      </w:r>
      <w:r w:rsidR="00C676AA">
        <w:t xml:space="preserve">§2º do </w:t>
      </w:r>
      <w:r>
        <w:t xml:space="preserve">art. </w:t>
      </w:r>
      <w:r w:rsidR="00C676AA">
        <w:t>2</w:t>
      </w:r>
      <w:r w:rsidRPr="002A155E">
        <w:t xml:space="preserve">º da Lei nº </w:t>
      </w:r>
      <w:r w:rsidR="00C676AA">
        <w:t>4.375</w:t>
      </w:r>
      <w:r w:rsidRPr="002A155E">
        <w:t xml:space="preserve">, </w:t>
      </w:r>
      <w:r w:rsidR="00C676AA">
        <w:t>de 17 de agosto de 1964, que estabelece a obrigatoriedade do serviço militar</w:t>
      </w:r>
      <w:r>
        <w:t xml:space="preserve">. </w:t>
      </w:r>
    </w:p>
    <w:p w:rsidR="00ED7380" w:rsidRDefault="00ED7380" w:rsidP="00ED7380">
      <w:pPr>
        <w:pStyle w:val="06-Pargrafodetexto-CLG"/>
      </w:pPr>
      <w:r>
        <w:t xml:space="preserve">A modificação proposta busca </w:t>
      </w:r>
      <w:r w:rsidR="00C676AA">
        <w:t>possibilitar às mulheres a decisão de prestar serviço militar, desde que a opção seja feita no mesmo prazo legal previsto para os demais brasileiros</w:t>
      </w:r>
      <w:r>
        <w:t>.</w:t>
      </w:r>
      <w:r w:rsidR="00C676AA">
        <w:t xml:space="preserve"> </w:t>
      </w:r>
      <w:r>
        <w:t xml:space="preserve"> </w:t>
      </w:r>
    </w:p>
    <w:p w:rsidR="00ED7380" w:rsidRDefault="00ED7380" w:rsidP="00ED7380">
      <w:pPr>
        <w:pStyle w:val="06-Pargrafodetexto-CLG"/>
      </w:pPr>
      <w:r>
        <w:t xml:space="preserve">Por fim, dispõe que o diploma legal entrará em vigor </w:t>
      </w:r>
      <w:r w:rsidR="00C676AA">
        <w:t xml:space="preserve">na data de </w:t>
      </w:r>
      <w:r>
        <w:t>sua publicação.</w:t>
      </w:r>
    </w:p>
    <w:p w:rsidR="00ED7380" w:rsidRPr="006E05FF" w:rsidRDefault="00ED7380" w:rsidP="00ED7380">
      <w:pPr>
        <w:pStyle w:val="06-Pargrafodetexto-CLG"/>
      </w:pPr>
      <w:r w:rsidRPr="006E05FF">
        <w:t xml:space="preserve">Segundo </w:t>
      </w:r>
      <w:r w:rsidR="00C676AA">
        <w:t>a</w:t>
      </w:r>
      <w:r w:rsidRPr="006E05FF">
        <w:t xml:space="preserve"> autor</w:t>
      </w:r>
      <w:r w:rsidR="00C676AA">
        <w:t>a</w:t>
      </w:r>
      <w:r w:rsidRPr="006E05FF">
        <w:t>,</w:t>
      </w:r>
      <w:r w:rsidR="00A0773F">
        <w:t xml:space="preserve"> </w:t>
      </w:r>
      <w:r w:rsidR="00C676AA">
        <w:t xml:space="preserve">o projeto tem o caráter de ação afirmativa, pretendendo dar às mulheres a oportunidade de participar da realização do serviço militar e daí </w:t>
      </w:r>
      <w:proofErr w:type="gramStart"/>
      <w:r w:rsidR="008F1D55">
        <w:t>extrair</w:t>
      </w:r>
      <w:proofErr w:type="gramEnd"/>
      <w:r w:rsidR="008F1D55">
        <w:t xml:space="preserve"> </w:t>
      </w:r>
      <w:r w:rsidR="00C676AA">
        <w:t>lições de cidadania.</w:t>
      </w:r>
    </w:p>
    <w:p w:rsidR="00A37AEB" w:rsidRPr="003311AC" w:rsidRDefault="00C676AA" w:rsidP="00A37AEB">
      <w:pPr>
        <w:pStyle w:val="06-Pargrafodetexto-CLG"/>
      </w:pPr>
      <w:r>
        <w:t>O projeto foi distribuído às</w:t>
      </w:r>
      <w:r w:rsidRPr="0043084A">
        <w:rPr>
          <w:lang w:val="pt-PT"/>
        </w:rPr>
        <w:t xml:space="preserve"> Comissões de Direitos Hum</w:t>
      </w:r>
      <w:r>
        <w:rPr>
          <w:lang w:val="pt-PT"/>
        </w:rPr>
        <w:t>anos e Legislação Participativa</w:t>
      </w:r>
      <w:r w:rsidRPr="0043084A">
        <w:rPr>
          <w:lang w:val="pt-PT"/>
        </w:rPr>
        <w:t xml:space="preserve"> e de </w:t>
      </w:r>
      <w:r>
        <w:rPr>
          <w:lang w:val="pt-PT"/>
        </w:rPr>
        <w:t>Relações Exteriores e Defesa Nacional</w:t>
      </w:r>
      <w:r w:rsidRPr="0043084A">
        <w:rPr>
          <w:lang w:val="pt-PT"/>
        </w:rPr>
        <w:t xml:space="preserve">, </w:t>
      </w:r>
      <w:r w:rsidRPr="0043084A">
        <w:rPr>
          <w:lang w:val="pt-PT"/>
        </w:rPr>
        <w:lastRenderedPageBreak/>
        <w:t>cabendo à última a decisão terminativa.</w:t>
      </w:r>
      <w:r>
        <w:rPr>
          <w:lang w:val="pt-PT"/>
        </w:rPr>
        <w:t xml:space="preserve"> </w:t>
      </w:r>
      <w:r>
        <w:t>Não foram recebidas emendas nesta Comissão.</w:t>
      </w:r>
    </w:p>
    <w:p w:rsidR="00A37AEB" w:rsidRPr="005523B9" w:rsidRDefault="00A37AEB" w:rsidP="00A37AEB">
      <w:pPr>
        <w:pStyle w:val="05-Subttulo-CLG"/>
      </w:pPr>
      <w:r w:rsidRPr="005523B9">
        <w:t>II – ANÁLISE</w:t>
      </w:r>
    </w:p>
    <w:p w:rsidR="00C676AA" w:rsidRDefault="00C676AA" w:rsidP="00C676AA">
      <w:pPr>
        <w:pStyle w:val="06-Pargrafodetexto-CLG"/>
      </w:pPr>
      <w:r>
        <w:t xml:space="preserve">Nos termos do art. 102-E, do Regimento Interno do Senado Federal, </w:t>
      </w:r>
      <w:proofErr w:type="gramStart"/>
      <w:r>
        <w:t>cabe</w:t>
      </w:r>
      <w:proofErr w:type="gramEnd"/>
      <w:r>
        <w:t xml:space="preserve"> à CDH opinar sobre proposições que afetem os direitos da </w:t>
      </w:r>
      <w:r w:rsidR="007A17CA">
        <w:t>mulher</w:t>
      </w:r>
      <w:r>
        <w:t>, caso do PLS nº 21</w:t>
      </w:r>
      <w:r w:rsidR="007A17CA">
        <w:t>3</w:t>
      </w:r>
      <w:r>
        <w:t>, de 2015.</w:t>
      </w:r>
    </w:p>
    <w:p w:rsidR="00C676AA" w:rsidRDefault="00C676AA" w:rsidP="00C676AA">
      <w:pPr>
        <w:pStyle w:val="06-Pargrafodetexto-CLG"/>
      </w:pPr>
      <w:r>
        <w:t>Ademais, não vislumbramos na proposição óbices de natureza jurídica.</w:t>
      </w:r>
    </w:p>
    <w:p w:rsidR="00C676AA" w:rsidRDefault="00C676AA" w:rsidP="00C676AA">
      <w:pPr>
        <w:pStyle w:val="06-Pargrafodetexto-CLG"/>
      </w:pPr>
      <w:r>
        <w:t xml:space="preserve">No mérito, </w:t>
      </w:r>
      <w:r w:rsidR="002E2137">
        <w:t xml:space="preserve">o PLS nº 213, de </w:t>
      </w:r>
      <w:proofErr w:type="gramStart"/>
      <w:r w:rsidR="002E2137">
        <w:t>2015,</w:t>
      </w:r>
      <w:proofErr w:type="gramEnd"/>
      <w:r>
        <w:t>apresenta alta relev</w:t>
      </w:r>
      <w:r w:rsidR="002E2137">
        <w:t>ância</w:t>
      </w:r>
      <w:r>
        <w:t>, ao tratar d</w:t>
      </w:r>
      <w:r w:rsidR="00C37217">
        <w:t>o tema da equidade entre os gêneros, buscando a realização do preceito constitucional da igualdade</w:t>
      </w:r>
      <w:r w:rsidR="00FA310A">
        <w:t xml:space="preserve"> e</w:t>
      </w:r>
      <w:r w:rsidR="004F625B">
        <w:t xml:space="preserve"> caminhando no sentido de dotar</w:t>
      </w:r>
      <w:r w:rsidR="00C37217">
        <w:t xml:space="preserve"> </w:t>
      </w:r>
      <w:r w:rsidR="00C37217" w:rsidRPr="004F625B">
        <w:t>homens e mulheres de igual visibilidade, poder e participação em todas as esferas da vida privada e pública</w:t>
      </w:r>
      <w:r w:rsidRPr="004F625B">
        <w:t>.</w:t>
      </w:r>
      <w:r>
        <w:t xml:space="preserve"> </w:t>
      </w:r>
    </w:p>
    <w:p w:rsidR="00EA25EE" w:rsidRDefault="00491EE9" w:rsidP="00C676AA">
      <w:pPr>
        <w:pStyle w:val="06-Pargrafodetexto-CLG"/>
      </w:pPr>
      <w:r>
        <w:t xml:space="preserve">Nesse sentido, </w:t>
      </w:r>
      <w:r w:rsidR="00EA25EE">
        <w:t>as ações afirmativas</w:t>
      </w:r>
      <w:r w:rsidR="007E201B">
        <w:t xml:space="preserve"> -</w:t>
      </w:r>
      <w:r w:rsidR="00EA25EE">
        <w:t xml:space="preserve"> as quais contêm elementos de compensaçã</w:t>
      </w:r>
      <w:r w:rsidR="0049116B">
        <w:t>o</w:t>
      </w:r>
      <w:r w:rsidR="00EA25EE" w:rsidRPr="004F625B">
        <w:t xml:space="preserve"> e </w:t>
      </w:r>
      <w:proofErr w:type="spellStart"/>
      <w:r w:rsidR="00EA25EE" w:rsidRPr="004F625B">
        <w:t>proatividade</w:t>
      </w:r>
      <w:proofErr w:type="spellEnd"/>
      <w:r w:rsidR="00EA25EE" w:rsidRPr="004F625B">
        <w:t xml:space="preserve"> do Estado</w:t>
      </w:r>
      <w:r w:rsidR="007E201B">
        <w:t>-</w:t>
      </w:r>
      <w:r w:rsidR="00EA25EE" w:rsidRPr="004F625B">
        <w:t>, direciona</w:t>
      </w:r>
      <w:r w:rsidR="007E201B">
        <w:t>m-se</w:t>
      </w:r>
      <w:r w:rsidR="00EA25EE" w:rsidRPr="004F625B">
        <w:t xml:space="preserve"> à materialização da igualdade real, concreta e objetiva.</w:t>
      </w:r>
    </w:p>
    <w:p w:rsidR="00EA25EE" w:rsidRDefault="00FF5470" w:rsidP="00C676AA">
      <w:pPr>
        <w:pStyle w:val="06-Pargrafodetexto-CLG"/>
      </w:pPr>
      <w:r>
        <w:t xml:space="preserve">As ações afirmativas são, portanto, medidas institucionais ou legais que visam </w:t>
      </w:r>
      <w:proofErr w:type="gramStart"/>
      <w:r>
        <w:t>implementar</w:t>
      </w:r>
      <w:proofErr w:type="gramEnd"/>
      <w:r>
        <w:t xml:space="preserve"> providências obrigatórias ou opcionais, </w:t>
      </w:r>
      <w:r w:rsidR="004F625B">
        <w:t>oriundas de</w:t>
      </w:r>
      <w:r>
        <w:t xml:space="preserve"> órgãos públicos ou privados, com o objetivo de promover a inclusão de grupos historicamente discriminados. Ao fazê-lo, possibilita</w:t>
      </w:r>
      <w:r w:rsidR="00334806">
        <w:t>m</w:t>
      </w:r>
      <w:r>
        <w:t xml:space="preserve"> a esses grupos o acesso a espaços sociais</w:t>
      </w:r>
      <w:r w:rsidR="004F625B">
        <w:t xml:space="preserve"> e </w:t>
      </w:r>
      <w:r>
        <w:t>a fruição de direitos fundamentais.</w:t>
      </w:r>
    </w:p>
    <w:p w:rsidR="00FF5470" w:rsidRDefault="00FF5470" w:rsidP="00C676AA">
      <w:pPr>
        <w:pStyle w:val="06-Pargrafodetexto-CLG"/>
      </w:pPr>
      <w:r>
        <w:t>A proposição ora tratada pode ser incluída no conceito acima descrito de ação afirma</w:t>
      </w:r>
      <w:r w:rsidR="0003282D">
        <w:t>tiva, ao possibilitar a escolha</w:t>
      </w:r>
      <w:r>
        <w:t xml:space="preserve">, </w:t>
      </w:r>
      <w:r w:rsidRPr="00FF5470">
        <w:rPr>
          <w:b/>
        </w:rPr>
        <w:t>pela mulher,</w:t>
      </w:r>
      <w:r>
        <w:t xml:space="preserve"> de prestar ou não o serviço militar obrigatório, reparando uma lacuna legislativa que havia </w:t>
      </w:r>
      <w:r w:rsidR="0003282D">
        <w:t>nessa área</w:t>
      </w:r>
      <w:r>
        <w:t xml:space="preserve">. </w:t>
      </w:r>
    </w:p>
    <w:p w:rsidR="00C676AA" w:rsidRDefault="00FF5470" w:rsidP="00A37AEB">
      <w:pPr>
        <w:pStyle w:val="06-Pargrafodetexto-CLG"/>
      </w:pPr>
      <w:r>
        <w:t xml:space="preserve">Registre-se que esse modelo atualmente já é implantado com sucesso em outros países do mundo, como Moçambique e Israel. De acordo com a experiência desses lugares, a possibilidade de ingresso das mulheres </w:t>
      </w:r>
      <w:r>
        <w:lastRenderedPageBreak/>
        <w:t xml:space="preserve">certamente requer algumas mudanças </w:t>
      </w:r>
      <w:r w:rsidR="00334806">
        <w:t>nas instituições militares</w:t>
      </w:r>
      <w:r>
        <w:t xml:space="preserve"> para recebê-las, mas o resultado é riquíssimo, de convivência entre ambos os sexos e, mais importante, da abertura de </w:t>
      </w:r>
      <w:r w:rsidR="0003282D">
        <w:t xml:space="preserve">mais </w:t>
      </w:r>
      <w:r>
        <w:t xml:space="preserve">um espaço para a atuação da mulher. </w:t>
      </w:r>
    </w:p>
    <w:p w:rsidR="00A37AEB" w:rsidRDefault="00A37AEB" w:rsidP="002B3C4A">
      <w:pPr>
        <w:pStyle w:val="05-Subttulo-CLG"/>
        <w:keepNext/>
      </w:pPr>
      <w:r>
        <w:t>III – VOTO</w:t>
      </w:r>
    </w:p>
    <w:p w:rsidR="00C676AA" w:rsidRPr="00540E0F" w:rsidRDefault="00C676AA" w:rsidP="002B3C4A">
      <w:pPr>
        <w:pStyle w:val="05-Subttulo-CLG"/>
        <w:keepNext/>
        <w:ind w:firstLine="1418"/>
        <w:rPr>
          <w:b w:val="0"/>
        </w:rPr>
      </w:pPr>
      <w:r w:rsidRPr="00540E0F">
        <w:rPr>
          <w:b w:val="0"/>
        </w:rPr>
        <w:t xml:space="preserve">Em vista do exposto, o voto é pela </w:t>
      </w:r>
      <w:r w:rsidRPr="00223951">
        <w:t xml:space="preserve">aprovação </w:t>
      </w:r>
      <w:r w:rsidRPr="00540E0F">
        <w:rPr>
          <w:b w:val="0"/>
        </w:rPr>
        <w:t>do Projeto de Lei do Senado n</w:t>
      </w:r>
      <w:r w:rsidRPr="00540E0F">
        <w:rPr>
          <w:b w:val="0"/>
          <w:strike/>
        </w:rPr>
        <w:t>º</w:t>
      </w:r>
      <w:r w:rsidRPr="00540E0F">
        <w:rPr>
          <w:b w:val="0"/>
        </w:rPr>
        <w:t xml:space="preserve"> </w:t>
      </w:r>
      <w:r>
        <w:rPr>
          <w:b w:val="0"/>
        </w:rPr>
        <w:t>213</w:t>
      </w:r>
      <w:r w:rsidRPr="00540E0F">
        <w:rPr>
          <w:b w:val="0"/>
        </w:rPr>
        <w:t>, de 201</w:t>
      </w:r>
      <w:r>
        <w:rPr>
          <w:b w:val="0"/>
        </w:rPr>
        <w:t>5</w:t>
      </w:r>
      <w:r w:rsidRPr="00540E0F">
        <w:rPr>
          <w:b w:val="0"/>
        </w:rPr>
        <w:t>.</w:t>
      </w:r>
    </w:p>
    <w:p w:rsidR="00A37AEB" w:rsidRDefault="00A37AEB" w:rsidP="00A37AEB">
      <w:pPr>
        <w:pStyle w:val="10-Local-CLG"/>
      </w:pPr>
      <w:r>
        <w:t>Sala da Comissão,</w:t>
      </w:r>
    </w:p>
    <w:p w:rsidR="00A37AEB" w:rsidRPr="00724990" w:rsidRDefault="00A37AEB" w:rsidP="00A37AEB">
      <w:pPr>
        <w:pStyle w:val="11-Assinaturas-CLG"/>
      </w:pPr>
      <w:r>
        <w:t>, Presidente</w:t>
      </w:r>
    </w:p>
    <w:p w:rsidR="00A37AEB" w:rsidRDefault="00A37AEB" w:rsidP="00A37AEB">
      <w:pPr>
        <w:pStyle w:val="11-Assinaturas-CLG"/>
      </w:pPr>
      <w:r>
        <w:t>, Relator</w:t>
      </w:r>
    </w:p>
    <w:p w:rsidR="00F471C5" w:rsidRPr="00A37AEB" w:rsidRDefault="00F471C5" w:rsidP="00A37AEB"/>
    <w:sectPr w:rsidR="00F471C5" w:rsidRPr="00A37AEB" w:rsidSect="00DD65A6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2835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C5" w:rsidRDefault="00F471C5" w:rsidP="00A37AEB">
      <w:pPr>
        <w:spacing w:after="0" w:line="240" w:lineRule="auto"/>
      </w:pPr>
      <w:r>
        <w:separator/>
      </w:r>
    </w:p>
  </w:endnote>
  <w:endnote w:type="continuationSeparator" w:id="0">
    <w:p w:rsidR="00F471C5" w:rsidRDefault="00F471C5" w:rsidP="00A3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C5" w:rsidRDefault="00C676AA">
    <w:pPr>
      <w:pStyle w:val="Rodap"/>
      <w:rPr>
        <w:i/>
        <w:sz w:val="18"/>
      </w:rPr>
    </w:pPr>
    <w:proofErr w:type="gramStart"/>
    <w:r>
      <w:rPr>
        <w:i/>
        <w:sz w:val="18"/>
        <w:szCs w:val="18"/>
      </w:rPr>
      <w:t>ro2015</w:t>
    </w:r>
    <w:proofErr w:type="gramEnd"/>
    <w:r>
      <w:rPr>
        <w:i/>
        <w:sz w:val="18"/>
        <w:szCs w:val="18"/>
      </w:rPr>
      <w:t>-</w:t>
    </w:r>
    <w:r w:rsidR="00B80CB1">
      <w:rPr>
        <w:i/>
        <w:sz w:val="18"/>
      </w:rPr>
      <w:t>0</w:t>
    </w:r>
    <w:r>
      <w:rPr>
        <w:i/>
        <w:sz w:val="18"/>
      </w:rPr>
      <w:t>3743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C5" w:rsidRPr="00342E7D" w:rsidRDefault="0080683C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C5" w:rsidRDefault="00F471C5" w:rsidP="00A37AEB">
      <w:pPr>
        <w:spacing w:after="0" w:line="240" w:lineRule="auto"/>
      </w:pPr>
      <w:r>
        <w:separator/>
      </w:r>
    </w:p>
  </w:footnote>
  <w:footnote w:type="continuationSeparator" w:id="0">
    <w:p w:rsidR="00F471C5" w:rsidRDefault="00F471C5" w:rsidP="00A3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C5" w:rsidRDefault="002E7FB3" w:rsidP="00A37A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68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1C5" w:rsidRDefault="00F471C5">
    <w:pPr>
      <w:pStyle w:val="Cabealho"/>
      <w:ind w:right="360"/>
    </w:pPr>
  </w:p>
  <w:p w:rsidR="00F471C5" w:rsidRDefault="00F471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C5" w:rsidRDefault="002E7FB3" w:rsidP="00A37A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683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0B2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471C5" w:rsidRDefault="00F471C5">
    <w:pPr>
      <w:pStyle w:val="Cabealho"/>
      <w:ind w:right="360"/>
    </w:pPr>
  </w:p>
  <w:p w:rsidR="00F471C5" w:rsidRDefault="00F471C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AEB"/>
    <w:rsid w:val="0003282D"/>
    <w:rsid w:val="000745E7"/>
    <w:rsid w:val="000A240B"/>
    <w:rsid w:val="001246F5"/>
    <w:rsid w:val="001723BC"/>
    <w:rsid w:val="002431F1"/>
    <w:rsid w:val="002B25AA"/>
    <w:rsid w:val="002B3C4A"/>
    <w:rsid w:val="002E2137"/>
    <w:rsid w:val="002E7FB3"/>
    <w:rsid w:val="00334806"/>
    <w:rsid w:val="00374760"/>
    <w:rsid w:val="003B4441"/>
    <w:rsid w:val="003D2821"/>
    <w:rsid w:val="0049116B"/>
    <w:rsid w:val="00491EE9"/>
    <w:rsid w:val="004F625B"/>
    <w:rsid w:val="00594C31"/>
    <w:rsid w:val="005C1399"/>
    <w:rsid w:val="005C22E3"/>
    <w:rsid w:val="005F5493"/>
    <w:rsid w:val="00662857"/>
    <w:rsid w:val="00700B22"/>
    <w:rsid w:val="00796502"/>
    <w:rsid w:val="007A17CA"/>
    <w:rsid w:val="007E201B"/>
    <w:rsid w:val="0080683C"/>
    <w:rsid w:val="008344EA"/>
    <w:rsid w:val="008926EF"/>
    <w:rsid w:val="008F1D55"/>
    <w:rsid w:val="00907D8E"/>
    <w:rsid w:val="00985FF2"/>
    <w:rsid w:val="00A0773F"/>
    <w:rsid w:val="00A31BBF"/>
    <w:rsid w:val="00A37AEB"/>
    <w:rsid w:val="00AD011D"/>
    <w:rsid w:val="00AE5A9B"/>
    <w:rsid w:val="00B32F61"/>
    <w:rsid w:val="00B6600C"/>
    <w:rsid w:val="00B80CB1"/>
    <w:rsid w:val="00C37217"/>
    <w:rsid w:val="00C676AA"/>
    <w:rsid w:val="00C8483F"/>
    <w:rsid w:val="00C85164"/>
    <w:rsid w:val="00D174DF"/>
    <w:rsid w:val="00D64AD1"/>
    <w:rsid w:val="00DD65A6"/>
    <w:rsid w:val="00E261FC"/>
    <w:rsid w:val="00E263D2"/>
    <w:rsid w:val="00E96A4C"/>
    <w:rsid w:val="00EA25EE"/>
    <w:rsid w:val="00ED7380"/>
    <w:rsid w:val="00F471C5"/>
    <w:rsid w:val="00F52AC9"/>
    <w:rsid w:val="00FA2E8E"/>
    <w:rsid w:val="00FA310A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1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37A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3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37A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37A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A37AEB"/>
  </w:style>
  <w:style w:type="paragraph" w:customStyle="1" w:styleId="01-Minuta-CLG">
    <w:name w:val="01 - Minuta - CLG"/>
    <w:link w:val="01-Minuta-CLGChar"/>
    <w:rsid w:val="00A37AEB"/>
    <w:pPr>
      <w:spacing w:after="180"/>
      <w:jc w:val="center"/>
    </w:pPr>
    <w:rPr>
      <w:rFonts w:ascii="Times New Roman" w:eastAsia="Times New Roman" w:hAnsi="Times New Roman"/>
      <w:sz w:val="24"/>
    </w:rPr>
  </w:style>
  <w:style w:type="paragraph" w:customStyle="1" w:styleId="02-TtuloPrincipal-CLG">
    <w:name w:val="02 - Título Principal - CLG"/>
    <w:link w:val="02-TtuloPrincipal-CLGChar"/>
    <w:rsid w:val="00A37AEB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Ementa-CLG">
    <w:name w:val="03 - Ementa - CLG"/>
    <w:link w:val="03-Ementa-CLGCharChar"/>
    <w:rsid w:val="00A37AEB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A37AEB"/>
    <w:rPr>
      <w:rFonts w:ascii="Times New Roman" w:eastAsia="Arial Unicode MS" w:hAnsi="Times New Roman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A37AEB"/>
    <w:pPr>
      <w:spacing w:after="960"/>
      <w:ind w:left="1440"/>
    </w:pPr>
    <w:rPr>
      <w:rFonts w:ascii="Times New Roman" w:eastAsia="Times New Roman" w:hAnsi="Times New Roman"/>
      <w:sz w:val="28"/>
    </w:rPr>
  </w:style>
  <w:style w:type="paragraph" w:customStyle="1" w:styleId="05-Subttulo-CLG">
    <w:name w:val="05 - Subtítulo - CLG"/>
    <w:link w:val="05-Subttulo-CLGChar"/>
    <w:rsid w:val="00A37AEB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A37AEB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1-Minuta-CLGChar">
    <w:name w:val="01 - Minuta - CLG Char"/>
    <w:basedOn w:val="Fontepargpadro"/>
    <w:link w:val="01-Minuta-CLG"/>
    <w:rsid w:val="00A37AEB"/>
    <w:rPr>
      <w:rFonts w:ascii="Times New Roman" w:eastAsia="Times New Roman" w:hAnsi="Times New Roman"/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A37AEB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paragraph" w:customStyle="1" w:styleId="11-Assinaturas-CLG">
    <w:name w:val="11 - Assinaturas - CLG"/>
    <w:link w:val="11-Assinaturas-CLGChar"/>
    <w:rsid w:val="00A37AEB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A37AEB"/>
    <w:rPr>
      <w:rFonts w:ascii="Times New Roman" w:eastAsia="Times New Roman" w:hAnsi="Times New Roman"/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rsid w:val="00A37AE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link w:val="05-Subttulo-CLG"/>
    <w:rsid w:val="00A37AEB"/>
    <w:rPr>
      <w:rFonts w:ascii="Times New Roman" w:eastAsia="Times New Roman" w:hAnsi="Times New Roman"/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A37AE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rsid w:val="00A37AE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rsid w:val="00A37AEB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07-Citaolegal-CLG">
    <w:name w:val="07 - Citação legal - CLG"/>
    <w:rsid w:val="00A37AEB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08-Citaolegal-ltimalinha-CLG">
    <w:name w:val="08 - Citação legal - última linha - CLG"/>
    <w:rsid w:val="00A37AEB"/>
    <w:pPr>
      <w:spacing w:after="480"/>
      <w:ind w:left="1985"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09-Ttuloemenda-CLG">
    <w:name w:val="09 - Título emenda - CLG"/>
    <w:rsid w:val="00A37AEB"/>
    <w:pPr>
      <w:spacing w:before="480" w:after="360"/>
      <w:jc w:val="center"/>
    </w:pPr>
    <w:rPr>
      <w:rFonts w:ascii="Times New Roman" w:eastAsia="Times New Roman" w:hAnsi="Times New Roman"/>
      <w:b/>
      <w:bCs/>
      <w:spacing w:val="-4"/>
      <w:sz w:val="28"/>
    </w:rPr>
  </w:style>
  <w:style w:type="character" w:styleId="Hyperlink">
    <w:name w:val="Hyperlink"/>
    <w:basedOn w:val="Fontepargpadro"/>
    <w:uiPriority w:val="99"/>
    <w:unhideWhenUsed/>
    <w:rsid w:val="005F549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2E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848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48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48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8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4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493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Senado Federal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robertav</dc:creator>
  <cp:lastModifiedBy>ronaldac</cp:lastModifiedBy>
  <cp:revision>2</cp:revision>
  <dcterms:created xsi:type="dcterms:W3CDTF">2015-06-09T18:40:00Z</dcterms:created>
  <dcterms:modified xsi:type="dcterms:W3CDTF">2015-06-09T18:40:00Z</dcterms:modified>
</cp:coreProperties>
</file>