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1" w:rsidRPr="00872510" w:rsidRDefault="00725AC1" w:rsidP="00FF579B">
      <w:pPr>
        <w:spacing w:after="9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2510">
        <w:rPr>
          <w:rFonts w:ascii="Times New Roman" w:hAnsi="Times New Roman"/>
          <w:b/>
          <w:sz w:val="32"/>
          <w:szCs w:val="32"/>
        </w:rPr>
        <w:t>VOTO EM SEPARADO</w:t>
      </w:r>
    </w:p>
    <w:p w:rsidR="00725AC1" w:rsidRPr="00872510" w:rsidRDefault="00B55823" w:rsidP="00FF579B">
      <w:pPr>
        <w:pStyle w:val="03-Ementa-CLG"/>
        <w:rPr>
          <w:i/>
          <w:lang w:val="pt-PT"/>
        </w:rPr>
      </w:pPr>
      <w:r>
        <w:t>Perante a</w:t>
      </w:r>
      <w:r w:rsidR="00725AC1" w:rsidRPr="00872510">
        <w:t xml:space="preserve"> COMISSÃO DE ASSUNTOS SOCIAIS, em decisão terminativa, sobre o Projeto de Lei do Senado nº 8, de 2015, do Senador José Medeiros, que</w:t>
      </w:r>
      <w:r w:rsidR="00725AC1" w:rsidRPr="00872510">
        <w:rPr>
          <w:i/>
        </w:rPr>
        <w:t xml:space="preserve"> </w:t>
      </w:r>
      <w:r w:rsidR="00725AC1" w:rsidRPr="00872510">
        <w:rPr>
          <w:i/>
          <w:lang w:val="pt-PT"/>
        </w:rPr>
        <w:t>a</w:t>
      </w:r>
      <w:r w:rsidR="0082389F" w:rsidRPr="00872510">
        <w:rPr>
          <w:i/>
          <w:lang w:val="pt-PT"/>
        </w:rPr>
        <w:t xml:space="preserve">crescenta §3º ao art. 6º da </w:t>
      </w:r>
      <w:r w:rsidR="00725AC1" w:rsidRPr="00872510">
        <w:rPr>
          <w:i/>
          <w:lang w:val="pt-PT"/>
        </w:rPr>
        <w:t>Lei nº 8.</w:t>
      </w:r>
      <w:r w:rsidR="007A3339" w:rsidRPr="00872510">
        <w:rPr>
          <w:i/>
          <w:lang w:val="pt-PT"/>
        </w:rPr>
        <w:t>918</w:t>
      </w:r>
      <w:r w:rsidR="00725AC1" w:rsidRPr="00872510">
        <w:rPr>
          <w:i/>
          <w:lang w:val="pt-PT"/>
        </w:rPr>
        <w:t xml:space="preserve">, de </w:t>
      </w:r>
      <w:r w:rsidR="007A3339" w:rsidRPr="00872510">
        <w:rPr>
          <w:i/>
          <w:lang w:val="pt-PT"/>
        </w:rPr>
        <w:t>14</w:t>
      </w:r>
      <w:r w:rsidR="00725AC1" w:rsidRPr="00872510">
        <w:rPr>
          <w:i/>
          <w:lang w:val="pt-PT"/>
        </w:rPr>
        <w:t xml:space="preserve"> de </w:t>
      </w:r>
      <w:r w:rsidR="007A3339" w:rsidRPr="00872510">
        <w:rPr>
          <w:i/>
          <w:lang w:val="pt-PT"/>
        </w:rPr>
        <w:t xml:space="preserve">julho </w:t>
      </w:r>
      <w:r w:rsidR="00725AC1" w:rsidRPr="00872510">
        <w:rPr>
          <w:i/>
          <w:lang w:val="pt-PT"/>
        </w:rPr>
        <w:t>de 199</w:t>
      </w:r>
      <w:r w:rsidR="007A3339" w:rsidRPr="00872510">
        <w:rPr>
          <w:i/>
          <w:lang w:val="pt-PT"/>
        </w:rPr>
        <w:t>4,</w:t>
      </w:r>
      <w:r w:rsidR="00725AC1" w:rsidRPr="00872510">
        <w:rPr>
          <w:i/>
          <w:lang w:val="pt-PT"/>
        </w:rPr>
        <w:t xml:space="preserve"> para </w:t>
      </w:r>
      <w:r w:rsidR="0082389F" w:rsidRPr="00872510">
        <w:rPr>
          <w:i/>
          <w:lang w:val="pt-PT"/>
        </w:rPr>
        <w:t>determinar que as embalagens de bebidas açucaradas contenham advertência sobre aos malefícios que o consumo abusivo dessas bebidas</w:t>
      </w:r>
      <w:r w:rsidR="00725AC1" w:rsidRPr="00872510">
        <w:rPr>
          <w:i/>
          <w:lang w:val="pt-PT"/>
        </w:rPr>
        <w:t>.</w:t>
      </w:r>
    </w:p>
    <w:p w:rsidR="00FC310A" w:rsidRDefault="00FC310A" w:rsidP="00FD54DD">
      <w:pPr>
        <w:pStyle w:val="04-Relatoria-CLG"/>
        <w:spacing w:after="720"/>
      </w:pPr>
      <w:r>
        <w:t xml:space="preserve">RELATORA: Senadora </w:t>
      </w:r>
      <w:r>
        <w:rPr>
          <w:b/>
          <w:caps/>
        </w:rPr>
        <w:t>LÍDICE DA MATA</w:t>
      </w:r>
    </w:p>
    <w:p w:rsidR="00725AC1" w:rsidRPr="00872510" w:rsidRDefault="00725AC1" w:rsidP="00FD54DD">
      <w:pPr>
        <w:spacing w:after="360"/>
        <w:jc w:val="both"/>
        <w:rPr>
          <w:rFonts w:ascii="Times New Roman" w:hAnsi="Times New Roman"/>
          <w:b/>
          <w:sz w:val="28"/>
          <w:szCs w:val="28"/>
        </w:rPr>
      </w:pPr>
      <w:r w:rsidRPr="00872510">
        <w:rPr>
          <w:rFonts w:ascii="Times New Roman" w:hAnsi="Times New Roman"/>
          <w:b/>
          <w:sz w:val="28"/>
          <w:szCs w:val="28"/>
        </w:rPr>
        <w:t xml:space="preserve">I </w:t>
      </w:r>
      <w:r w:rsidRPr="00872510">
        <w:rPr>
          <w:rFonts w:ascii="Times New Roman" w:hAnsi="Times New Roman"/>
          <w:bCs/>
          <w:sz w:val="28"/>
          <w:szCs w:val="28"/>
        </w:rPr>
        <w:t>–</w:t>
      </w:r>
      <w:r w:rsidRPr="00872510">
        <w:rPr>
          <w:rFonts w:ascii="Times New Roman" w:hAnsi="Times New Roman"/>
          <w:b/>
          <w:sz w:val="28"/>
          <w:szCs w:val="28"/>
        </w:rPr>
        <w:t xml:space="preserve"> RELATÓRIO</w:t>
      </w:r>
    </w:p>
    <w:p w:rsidR="00725AC1" w:rsidRPr="00872510" w:rsidRDefault="00725AC1" w:rsidP="00FD54DD">
      <w:pPr>
        <w:pStyle w:val="06-Pargrafodetexto-CLG"/>
        <w:spacing w:after="240"/>
      </w:pPr>
      <w:r w:rsidRPr="00872510">
        <w:rPr>
          <w:szCs w:val="28"/>
        </w:rPr>
        <w:t>Encontra-se na Comissão</w:t>
      </w:r>
      <w:r w:rsidR="00E7470A">
        <w:rPr>
          <w:szCs w:val="28"/>
        </w:rPr>
        <w:t xml:space="preserve"> de Assuntos Sociais (CAS)</w:t>
      </w:r>
      <w:r w:rsidRPr="00872510">
        <w:rPr>
          <w:szCs w:val="28"/>
        </w:rPr>
        <w:t xml:space="preserve"> para exame, o Projeto de Lei do Senado (PLS) nº 8</w:t>
      </w:r>
      <w:r w:rsidRPr="00872510">
        <w:t>, de 2015, de autoria do Senador José Medeiros, estruturado em dois artigos.</w:t>
      </w:r>
    </w:p>
    <w:p w:rsidR="00725AC1" w:rsidRPr="00872510" w:rsidRDefault="00725AC1" w:rsidP="00FD54DD">
      <w:pPr>
        <w:pStyle w:val="06-Pargrafodetexto-CLG"/>
        <w:spacing w:after="240"/>
        <w:rPr>
          <w:lang w:val="pt-PT"/>
        </w:rPr>
      </w:pPr>
      <w:r w:rsidRPr="00872510">
        <w:rPr>
          <w:lang w:val="pt-PT"/>
        </w:rPr>
        <w:t xml:space="preserve">O art. 1º acrescenta </w:t>
      </w:r>
      <w:r w:rsidR="00DB4BAE">
        <w:rPr>
          <w:lang w:val="pt-PT"/>
        </w:rPr>
        <w:t>art.7º-A</w:t>
      </w:r>
      <w:r w:rsidRPr="00872510">
        <w:rPr>
          <w:lang w:val="pt-PT"/>
        </w:rPr>
        <w:t xml:space="preserve"> </w:t>
      </w:r>
      <w:r w:rsidR="00DB4BAE">
        <w:rPr>
          <w:lang w:val="pt-PT"/>
        </w:rPr>
        <w:t>à</w:t>
      </w:r>
      <w:r w:rsidRPr="00872510">
        <w:rPr>
          <w:lang w:val="pt-PT"/>
        </w:rPr>
        <w:t xml:space="preserve"> Lei nº 8.918, de 14 de julho de 1994, que </w:t>
      </w:r>
      <w:r w:rsidRPr="00872510">
        <w:rPr>
          <w:i/>
          <w:lang w:val="pt-PT"/>
        </w:rPr>
        <w:t>dispõe sobre a padronização, a classificação, o registro, a inspeção, a produção e a fiscalização de bebidas, autoriza a criação da Comissão Intersetorial de Bebidas e dá outras providências</w:t>
      </w:r>
      <w:r w:rsidRPr="00872510">
        <w:rPr>
          <w:lang w:val="pt-PT"/>
        </w:rPr>
        <w:t xml:space="preserve">, a fim de </w:t>
      </w:r>
      <w:r w:rsidR="00643B4E">
        <w:rPr>
          <w:lang w:val="pt-PT"/>
        </w:rPr>
        <w:t xml:space="preserve">tornar obrigatória, nas embalagens das bebidas açucaradas, a informação do teor calórico e de advertência sobre os malefícios </w:t>
      </w:r>
      <w:r w:rsidR="00287BFE">
        <w:rPr>
          <w:lang w:val="pt-PT"/>
        </w:rPr>
        <w:t>advindo</w:t>
      </w:r>
      <w:r w:rsidR="00643B4E">
        <w:rPr>
          <w:lang w:val="pt-PT"/>
        </w:rPr>
        <w:t>s do consumo abusivo dessas bebidas, segundo frases definidas pelo Ministério da Saúde, usadas sequencialmente, de modo simultâneo ou rotativo, acompanhadas de imagens ou figuras que ilustrem o sentido da mensagem.</w:t>
      </w:r>
    </w:p>
    <w:p w:rsidR="00CE0FFD" w:rsidRPr="00CE0FFD" w:rsidRDefault="00725AC1" w:rsidP="00FD54DD">
      <w:pPr>
        <w:pStyle w:val="05-Pargrafodetexto-CLG"/>
        <w:spacing w:after="240"/>
        <w:rPr>
          <w:szCs w:val="28"/>
        </w:rPr>
      </w:pPr>
      <w:r w:rsidRPr="00CE0FFD">
        <w:rPr>
          <w:szCs w:val="28"/>
        </w:rPr>
        <w:t xml:space="preserve">O art. 2º estipula que a </w:t>
      </w:r>
      <w:r w:rsidR="00CE0FFD" w:rsidRPr="00CE0FFD">
        <w:rPr>
          <w:szCs w:val="28"/>
        </w:rPr>
        <w:t xml:space="preserve">lei que </w:t>
      </w:r>
      <w:r w:rsidR="00287BFE">
        <w:rPr>
          <w:szCs w:val="28"/>
        </w:rPr>
        <w:t>resulta</w:t>
      </w:r>
      <w:r w:rsidR="00CE0FFD">
        <w:rPr>
          <w:szCs w:val="28"/>
        </w:rPr>
        <w:t xml:space="preserve">r </w:t>
      </w:r>
      <w:r w:rsidR="00CE0FFD" w:rsidRPr="00CE0FFD">
        <w:rPr>
          <w:szCs w:val="28"/>
        </w:rPr>
        <w:t xml:space="preserve">da aprovação do projeto </w:t>
      </w:r>
      <w:proofErr w:type="gramStart"/>
      <w:r w:rsidR="005F05E0" w:rsidRPr="00CE0FFD">
        <w:rPr>
          <w:szCs w:val="28"/>
        </w:rPr>
        <w:t>entr</w:t>
      </w:r>
      <w:r w:rsidR="005F05E0">
        <w:rPr>
          <w:szCs w:val="28"/>
        </w:rPr>
        <w:t>ará</w:t>
      </w:r>
      <w:proofErr w:type="gramEnd"/>
      <w:r w:rsidR="005F05E0" w:rsidRPr="00CE0FFD">
        <w:rPr>
          <w:szCs w:val="28"/>
        </w:rPr>
        <w:t xml:space="preserve"> </w:t>
      </w:r>
      <w:r w:rsidR="00CE0FFD" w:rsidRPr="00CE0FFD">
        <w:rPr>
          <w:szCs w:val="28"/>
        </w:rPr>
        <w:t xml:space="preserve">em vigor </w:t>
      </w:r>
      <w:r w:rsidR="00CE0FFD">
        <w:rPr>
          <w:szCs w:val="28"/>
        </w:rPr>
        <w:t>cento e oitenta</w:t>
      </w:r>
      <w:r w:rsidR="00CE0FFD" w:rsidRPr="00CE0FFD">
        <w:rPr>
          <w:szCs w:val="28"/>
        </w:rPr>
        <w:t xml:space="preserve"> dias após a data de sua publicação.</w:t>
      </w:r>
    </w:p>
    <w:p w:rsidR="00725AC1" w:rsidRPr="00872510" w:rsidRDefault="00725AC1" w:rsidP="00FD54DD">
      <w:pPr>
        <w:autoSpaceDE w:val="0"/>
        <w:autoSpaceDN w:val="0"/>
        <w:adjustRightInd w:val="0"/>
        <w:spacing w:after="240"/>
        <w:ind w:firstLine="1418"/>
        <w:jc w:val="both"/>
        <w:rPr>
          <w:rFonts w:ascii="Times New Roman" w:hAnsi="Times New Roman"/>
          <w:sz w:val="28"/>
          <w:szCs w:val="28"/>
        </w:rPr>
      </w:pPr>
      <w:r w:rsidRPr="00994585">
        <w:rPr>
          <w:rFonts w:ascii="Times New Roman" w:hAnsi="Times New Roman"/>
          <w:sz w:val="28"/>
          <w:szCs w:val="28"/>
        </w:rPr>
        <w:lastRenderedPageBreak/>
        <w:t xml:space="preserve">Ao justificá-la, o autor da proposta </w:t>
      </w:r>
      <w:r w:rsidR="00A40AA9" w:rsidRPr="00994585">
        <w:rPr>
          <w:rFonts w:ascii="Times New Roman" w:hAnsi="Times New Roman"/>
          <w:sz w:val="28"/>
          <w:szCs w:val="28"/>
        </w:rPr>
        <w:t>a</w:t>
      </w:r>
      <w:r w:rsidR="00994585" w:rsidRPr="00994585">
        <w:rPr>
          <w:rFonts w:ascii="Times New Roman" w:hAnsi="Times New Roman"/>
          <w:sz w:val="28"/>
          <w:szCs w:val="28"/>
        </w:rPr>
        <w:t xml:space="preserve">presenta </w:t>
      </w:r>
      <w:r w:rsidR="00643B4E">
        <w:rPr>
          <w:rFonts w:ascii="Times New Roman" w:hAnsi="Times New Roman"/>
          <w:sz w:val="28"/>
          <w:szCs w:val="28"/>
        </w:rPr>
        <w:t xml:space="preserve">as consequências </w:t>
      </w:r>
      <w:r w:rsidR="00E7470A">
        <w:rPr>
          <w:rFonts w:ascii="Times New Roman" w:hAnsi="Times New Roman"/>
          <w:sz w:val="28"/>
          <w:szCs w:val="28"/>
        </w:rPr>
        <w:t xml:space="preserve">para </w:t>
      </w:r>
      <w:proofErr w:type="gramStart"/>
      <w:r w:rsidR="00E7470A">
        <w:rPr>
          <w:rFonts w:ascii="Times New Roman" w:hAnsi="Times New Roman"/>
          <w:sz w:val="28"/>
          <w:szCs w:val="28"/>
        </w:rPr>
        <w:t xml:space="preserve">a saúde </w:t>
      </w:r>
      <w:r w:rsidR="00643B4E" w:rsidRPr="00643B4E">
        <w:rPr>
          <w:rFonts w:ascii="Times New Roman" w:hAnsi="Times New Roman"/>
          <w:sz w:val="28"/>
          <w:szCs w:val="28"/>
        </w:rPr>
        <w:t>decorrentes do hábito da ingestão abusiva de refrigerantes e bebidas açucaradas</w:t>
      </w:r>
      <w:r w:rsidR="00A341F3">
        <w:rPr>
          <w:rFonts w:ascii="Times New Roman" w:hAnsi="Times New Roman"/>
          <w:sz w:val="28"/>
          <w:szCs w:val="28"/>
        </w:rPr>
        <w:t xml:space="preserve">, bem como as alarmantes </w:t>
      </w:r>
      <w:r w:rsidR="00643B4E">
        <w:rPr>
          <w:rFonts w:ascii="Times New Roman" w:hAnsi="Times New Roman"/>
          <w:sz w:val="28"/>
          <w:szCs w:val="28"/>
        </w:rPr>
        <w:t xml:space="preserve">estatísticas </w:t>
      </w:r>
      <w:r w:rsidR="00E7470A">
        <w:rPr>
          <w:rFonts w:ascii="Times New Roman" w:hAnsi="Times New Roman"/>
          <w:sz w:val="28"/>
          <w:szCs w:val="28"/>
        </w:rPr>
        <w:t>associadas a esse hábito</w:t>
      </w:r>
      <w:proofErr w:type="gramEnd"/>
      <w:r w:rsidR="00643B4E" w:rsidRPr="00643B4E">
        <w:rPr>
          <w:rFonts w:ascii="Times New Roman" w:hAnsi="Times New Roman"/>
          <w:sz w:val="28"/>
          <w:szCs w:val="28"/>
        </w:rPr>
        <w:t>.</w:t>
      </w:r>
    </w:p>
    <w:p w:rsidR="00725AC1" w:rsidRPr="00872510" w:rsidRDefault="00A40AA9" w:rsidP="00122F36">
      <w:pPr>
        <w:autoSpaceDE w:val="0"/>
        <w:autoSpaceDN w:val="0"/>
        <w:adjustRightInd w:val="0"/>
        <w:spacing w:after="480"/>
        <w:ind w:firstLine="1418"/>
        <w:jc w:val="both"/>
        <w:rPr>
          <w:rFonts w:ascii="Times New Roman" w:hAnsi="Times New Roman"/>
          <w:sz w:val="28"/>
          <w:szCs w:val="28"/>
        </w:rPr>
      </w:pPr>
      <w:r w:rsidRPr="00872510">
        <w:rPr>
          <w:rFonts w:ascii="Times New Roman" w:hAnsi="Times New Roman"/>
          <w:sz w:val="28"/>
          <w:szCs w:val="28"/>
        </w:rPr>
        <w:t>Não</w:t>
      </w:r>
      <w:r w:rsidR="00725AC1" w:rsidRPr="00872510">
        <w:rPr>
          <w:rFonts w:ascii="Times New Roman" w:hAnsi="Times New Roman"/>
          <w:sz w:val="28"/>
          <w:szCs w:val="28"/>
        </w:rPr>
        <w:t xml:space="preserve"> foram oferecidas emendas ao projeto de lei</w:t>
      </w:r>
      <w:r w:rsidR="00A341F3">
        <w:rPr>
          <w:rFonts w:ascii="Times New Roman" w:hAnsi="Times New Roman"/>
          <w:sz w:val="28"/>
          <w:szCs w:val="28"/>
        </w:rPr>
        <w:t xml:space="preserve">, que </w:t>
      </w:r>
      <w:r w:rsidR="00FA647E">
        <w:rPr>
          <w:rFonts w:ascii="Times New Roman" w:hAnsi="Times New Roman"/>
          <w:sz w:val="28"/>
          <w:szCs w:val="28"/>
        </w:rPr>
        <w:t xml:space="preserve">foi distribuído para a </w:t>
      </w:r>
      <w:r w:rsidR="0017021E">
        <w:rPr>
          <w:rFonts w:ascii="Times New Roman" w:hAnsi="Times New Roman"/>
          <w:sz w:val="28"/>
          <w:szCs w:val="28"/>
        </w:rPr>
        <w:t>apreciação</w:t>
      </w:r>
      <w:r w:rsidR="00FA647E">
        <w:rPr>
          <w:rFonts w:ascii="Times New Roman" w:hAnsi="Times New Roman"/>
          <w:sz w:val="28"/>
          <w:szCs w:val="28"/>
        </w:rPr>
        <w:t xml:space="preserve"> apenas da CAS, em caráter terminativo.</w:t>
      </w:r>
    </w:p>
    <w:p w:rsidR="00725AC1" w:rsidRPr="00872510" w:rsidRDefault="00725AC1" w:rsidP="00FD54DD">
      <w:pPr>
        <w:pStyle w:val="05-Subttulo-CLG"/>
        <w:spacing w:after="360"/>
        <w:rPr>
          <w:szCs w:val="28"/>
        </w:rPr>
      </w:pPr>
      <w:r w:rsidRPr="00872510">
        <w:rPr>
          <w:szCs w:val="28"/>
        </w:rPr>
        <w:t>II – ANÁLISE</w:t>
      </w:r>
    </w:p>
    <w:p w:rsidR="00725AC1" w:rsidRPr="00872510" w:rsidRDefault="008C262D" w:rsidP="00FF579B">
      <w:pPr>
        <w:pStyle w:val="04-PargrafodetextoEstudoNotas-CLG"/>
        <w:spacing w:line="240" w:lineRule="auto"/>
        <w:rPr>
          <w:b/>
          <w:szCs w:val="28"/>
        </w:rPr>
      </w:pPr>
      <w:r w:rsidRPr="00872510">
        <w:rPr>
          <w:szCs w:val="28"/>
        </w:rPr>
        <w:t>Con</w:t>
      </w:r>
      <w:r w:rsidR="00AD156D">
        <w:rPr>
          <w:szCs w:val="28"/>
        </w:rPr>
        <w:t>soante</w:t>
      </w:r>
      <w:r w:rsidRPr="00872510">
        <w:rPr>
          <w:szCs w:val="28"/>
        </w:rPr>
        <w:t xml:space="preserve"> o</w:t>
      </w:r>
      <w:r w:rsidR="00725AC1" w:rsidRPr="00872510">
        <w:rPr>
          <w:szCs w:val="28"/>
        </w:rPr>
        <w:t xml:space="preserve"> disposto no art. 10</w:t>
      </w:r>
      <w:r w:rsidR="00B31C42" w:rsidRPr="00872510">
        <w:rPr>
          <w:szCs w:val="28"/>
        </w:rPr>
        <w:t>0</w:t>
      </w:r>
      <w:r w:rsidR="00725AC1" w:rsidRPr="00872510">
        <w:rPr>
          <w:szCs w:val="28"/>
        </w:rPr>
        <w:t xml:space="preserve">, inciso II, do Regimento Interno do Senado Federal, compete a esta Comissão manifestar-se sobre o mérito de matérias atinentes à </w:t>
      </w:r>
      <w:r w:rsidRPr="00872510">
        <w:rPr>
          <w:szCs w:val="28"/>
        </w:rPr>
        <w:t xml:space="preserve">proteção e </w:t>
      </w:r>
      <w:r w:rsidR="00725AC1" w:rsidRPr="00872510">
        <w:rPr>
          <w:szCs w:val="28"/>
        </w:rPr>
        <w:t>defesa d</w:t>
      </w:r>
      <w:r w:rsidRPr="00872510">
        <w:rPr>
          <w:szCs w:val="28"/>
        </w:rPr>
        <w:t>a saúde</w:t>
      </w:r>
      <w:r w:rsidR="00E7470A">
        <w:rPr>
          <w:szCs w:val="28"/>
        </w:rPr>
        <w:t>.</w:t>
      </w:r>
      <w:r w:rsidR="00725AC1" w:rsidRPr="00872510">
        <w:rPr>
          <w:szCs w:val="28"/>
        </w:rPr>
        <w:t xml:space="preserve"> </w:t>
      </w:r>
      <w:r w:rsidR="007F20BF">
        <w:rPr>
          <w:szCs w:val="28"/>
        </w:rPr>
        <w:t>Compete</w:t>
      </w:r>
      <w:r w:rsidR="00FA647E" w:rsidRPr="00FA647E">
        <w:rPr>
          <w:szCs w:val="28"/>
        </w:rPr>
        <w:t xml:space="preserve"> </w:t>
      </w:r>
      <w:proofErr w:type="gramStart"/>
      <w:r w:rsidR="00FA647E">
        <w:rPr>
          <w:szCs w:val="28"/>
        </w:rPr>
        <w:t>à</w:t>
      </w:r>
      <w:proofErr w:type="gramEnd"/>
      <w:r w:rsidR="00FA647E">
        <w:rPr>
          <w:szCs w:val="28"/>
        </w:rPr>
        <w:t xml:space="preserve"> CAS</w:t>
      </w:r>
      <w:r w:rsidR="00990C45">
        <w:rPr>
          <w:szCs w:val="28"/>
        </w:rPr>
        <w:t xml:space="preserve">, ainda, </w:t>
      </w:r>
      <w:r w:rsidR="00725AC1" w:rsidRPr="00872510">
        <w:rPr>
          <w:szCs w:val="28"/>
        </w:rPr>
        <w:t>emitir parecer sobre a constitucionalidade, juridicidade e regimentalidade da proposição em referência, uma vez que, nesta Casa legislativa, ela será objeto de apreciação unicamente neste colegiado.</w:t>
      </w:r>
    </w:p>
    <w:p w:rsidR="00725AC1" w:rsidRPr="00872510" w:rsidRDefault="00725AC1" w:rsidP="00FF579B">
      <w:pPr>
        <w:pStyle w:val="06-Pargrafodetexto-CLG"/>
        <w:rPr>
          <w:szCs w:val="28"/>
        </w:rPr>
      </w:pPr>
      <w:r w:rsidRPr="00872510">
        <w:rPr>
          <w:szCs w:val="28"/>
        </w:rPr>
        <w:t xml:space="preserve">No tocante à constitucionalidade, o </w:t>
      </w:r>
      <w:r w:rsidRPr="00872510">
        <w:rPr>
          <w:spacing w:val="2"/>
          <w:szCs w:val="28"/>
        </w:rPr>
        <w:t>projeto de lei cuida de</w:t>
      </w:r>
      <w:r w:rsidRPr="00872510">
        <w:rPr>
          <w:szCs w:val="28"/>
        </w:rPr>
        <w:t xml:space="preserve"> assunto da competência legislativa da União e está de acordo com </w:t>
      </w:r>
      <w:r w:rsidR="00E16ACE">
        <w:rPr>
          <w:szCs w:val="28"/>
        </w:rPr>
        <w:t>os</w:t>
      </w:r>
      <w:r w:rsidR="00FD7C18">
        <w:rPr>
          <w:szCs w:val="28"/>
        </w:rPr>
        <w:t xml:space="preserve"> </w:t>
      </w:r>
      <w:r w:rsidR="00E16ACE">
        <w:rPr>
          <w:szCs w:val="28"/>
        </w:rPr>
        <w:t>preceitos</w:t>
      </w:r>
      <w:r w:rsidR="00E16ACE" w:rsidRPr="00872510">
        <w:rPr>
          <w:szCs w:val="28"/>
        </w:rPr>
        <w:t xml:space="preserve"> </w:t>
      </w:r>
      <w:r w:rsidRPr="00872510">
        <w:rPr>
          <w:szCs w:val="28"/>
        </w:rPr>
        <w:t>constitucionais relativ</w:t>
      </w:r>
      <w:r w:rsidR="00E16ACE">
        <w:rPr>
          <w:szCs w:val="28"/>
        </w:rPr>
        <w:t>o</w:t>
      </w:r>
      <w:r w:rsidRPr="00872510">
        <w:rPr>
          <w:szCs w:val="28"/>
        </w:rPr>
        <w:t xml:space="preserve">s às atribuições do Congresso Nacional (art. 48) e à legitimidade da iniciativa legislativa </w:t>
      </w:r>
      <w:r w:rsidR="009742CE">
        <w:rPr>
          <w:szCs w:val="28"/>
        </w:rPr>
        <w:t xml:space="preserve">dos parlamentares </w:t>
      </w:r>
      <w:r w:rsidRPr="00872510">
        <w:rPr>
          <w:szCs w:val="28"/>
        </w:rPr>
        <w:t xml:space="preserve">(art. 61). </w:t>
      </w:r>
      <w:r w:rsidRPr="00E53B72">
        <w:rPr>
          <w:szCs w:val="28"/>
        </w:rPr>
        <w:t>A proposta</w:t>
      </w:r>
      <w:r w:rsidR="00E53B72" w:rsidRPr="00E53B72">
        <w:rPr>
          <w:szCs w:val="28"/>
        </w:rPr>
        <w:t>, portanto,</w:t>
      </w:r>
      <w:r w:rsidRPr="00E53B72">
        <w:rPr>
          <w:szCs w:val="28"/>
        </w:rPr>
        <w:t xml:space="preserve"> não afronta qualquer dispositivo da Constituição Federal</w:t>
      </w:r>
      <w:r w:rsidRPr="00872510">
        <w:rPr>
          <w:szCs w:val="28"/>
        </w:rPr>
        <w:t>.</w:t>
      </w:r>
    </w:p>
    <w:p w:rsidR="00725AC1" w:rsidRPr="00872510" w:rsidRDefault="00E8564F" w:rsidP="00FF579B">
      <w:pPr>
        <w:pStyle w:val="06-Pargrafodetexto-CLG"/>
        <w:rPr>
          <w:szCs w:val="28"/>
        </w:rPr>
      </w:pPr>
      <w:r>
        <w:rPr>
          <w:szCs w:val="28"/>
        </w:rPr>
        <w:t>Também</w:t>
      </w:r>
      <w:r w:rsidR="00725AC1" w:rsidRPr="00872510">
        <w:rPr>
          <w:szCs w:val="28"/>
        </w:rPr>
        <w:t xml:space="preserve"> estão atendidos os requisitos de constitucionalidade e juridicidade do projeto em exame.</w:t>
      </w:r>
    </w:p>
    <w:p w:rsidR="00725AC1" w:rsidRPr="00872510" w:rsidRDefault="00725AC1" w:rsidP="00FF579B">
      <w:pPr>
        <w:pStyle w:val="06-Pargrafodetexto-CLG"/>
      </w:pPr>
      <w:r w:rsidRPr="00872510">
        <w:t>Passemos à avaliação de mérito.</w:t>
      </w:r>
    </w:p>
    <w:p w:rsidR="005569EC" w:rsidRDefault="00B66555" w:rsidP="00FF579B">
      <w:pPr>
        <w:pStyle w:val="06-Pargrafodetexto-CLG"/>
        <w:rPr>
          <w:szCs w:val="28"/>
        </w:rPr>
      </w:pPr>
      <w:r w:rsidRPr="00B66555">
        <w:t>De antemão</w:t>
      </w:r>
      <w:r w:rsidR="005C4BA7" w:rsidRPr="00B66555">
        <w:t xml:space="preserve">, </w:t>
      </w:r>
      <w:r w:rsidR="004A1915">
        <w:t>cabe</w:t>
      </w:r>
      <w:r w:rsidR="005C4BA7" w:rsidRPr="00B66555">
        <w:t xml:space="preserve"> </w:t>
      </w:r>
      <w:r w:rsidRPr="00F65462">
        <w:t xml:space="preserve">enfatizar </w:t>
      </w:r>
      <w:r w:rsidR="009D4733" w:rsidRPr="00F65462">
        <w:rPr>
          <w:szCs w:val="28"/>
        </w:rPr>
        <w:t xml:space="preserve">a </w:t>
      </w:r>
      <w:r w:rsidR="00F65462" w:rsidRPr="00F65462">
        <w:rPr>
          <w:szCs w:val="28"/>
        </w:rPr>
        <w:t>pertinên</w:t>
      </w:r>
      <w:r w:rsidR="009D4733" w:rsidRPr="00F65462">
        <w:rPr>
          <w:szCs w:val="28"/>
        </w:rPr>
        <w:t>cia d</w:t>
      </w:r>
      <w:r w:rsidR="00F534C4" w:rsidRPr="00F65462">
        <w:rPr>
          <w:szCs w:val="28"/>
        </w:rPr>
        <w:t>o projeto</w:t>
      </w:r>
      <w:r w:rsidR="00F534C4" w:rsidRPr="00F534C4">
        <w:rPr>
          <w:szCs w:val="28"/>
        </w:rPr>
        <w:t xml:space="preserve"> de lei </w:t>
      </w:r>
      <w:r w:rsidR="00E8564F">
        <w:rPr>
          <w:szCs w:val="28"/>
        </w:rPr>
        <w:t>em</w:t>
      </w:r>
      <w:r w:rsidR="00E8564F" w:rsidRPr="00F534C4">
        <w:rPr>
          <w:szCs w:val="28"/>
        </w:rPr>
        <w:t xml:space="preserve"> </w:t>
      </w:r>
      <w:r w:rsidR="00F534C4" w:rsidRPr="00F534C4">
        <w:rPr>
          <w:szCs w:val="28"/>
        </w:rPr>
        <w:t>comento</w:t>
      </w:r>
      <w:r w:rsidR="009D4733" w:rsidRPr="00F534C4">
        <w:rPr>
          <w:szCs w:val="28"/>
        </w:rPr>
        <w:t xml:space="preserve">, de </w:t>
      </w:r>
      <w:r w:rsidRPr="00F534C4">
        <w:rPr>
          <w:szCs w:val="28"/>
        </w:rPr>
        <w:t>iniciativa</w:t>
      </w:r>
      <w:r w:rsidR="009D4733" w:rsidRPr="00F534C4">
        <w:rPr>
          <w:szCs w:val="28"/>
        </w:rPr>
        <w:t xml:space="preserve"> do Senador </w:t>
      </w:r>
      <w:r w:rsidRPr="00F534C4">
        <w:rPr>
          <w:szCs w:val="28"/>
        </w:rPr>
        <w:t xml:space="preserve">José </w:t>
      </w:r>
      <w:r w:rsidRPr="00F65462">
        <w:rPr>
          <w:szCs w:val="28"/>
        </w:rPr>
        <w:t>Medeiros</w:t>
      </w:r>
      <w:r w:rsidR="009D4733" w:rsidRPr="00F65462">
        <w:rPr>
          <w:szCs w:val="28"/>
        </w:rPr>
        <w:t xml:space="preserve">, </w:t>
      </w:r>
      <w:r w:rsidR="007F20BF">
        <w:rPr>
          <w:szCs w:val="28"/>
        </w:rPr>
        <w:t>que</w:t>
      </w:r>
      <w:r w:rsidR="007F20BF" w:rsidRPr="00F65462">
        <w:rPr>
          <w:szCs w:val="28"/>
        </w:rPr>
        <w:t xml:space="preserve"> </w:t>
      </w:r>
      <w:r w:rsidR="00F65462" w:rsidRPr="00F65462">
        <w:rPr>
          <w:szCs w:val="28"/>
        </w:rPr>
        <w:t xml:space="preserve">objetiva o </w:t>
      </w:r>
      <w:r w:rsidR="007531C1">
        <w:rPr>
          <w:szCs w:val="28"/>
        </w:rPr>
        <w:t>controle da</w:t>
      </w:r>
      <w:r w:rsidR="009D4733" w:rsidRPr="00F65462">
        <w:rPr>
          <w:szCs w:val="28"/>
        </w:rPr>
        <w:t xml:space="preserve"> obesidade, </w:t>
      </w:r>
      <w:r w:rsidR="007F20BF">
        <w:rPr>
          <w:szCs w:val="28"/>
        </w:rPr>
        <w:t>importante</w:t>
      </w:r>
      <w:r w:rsidR="007F20BF" w:rsidRPr="00F65462">
        <w:rPr>
          <w:szCs w:val="28"/>
        </w:rPr>
        <w:t xml:space="preserve"> </w:t>
      </w:r>
      <w:r w:rsidR="009D4733" w:rsidRPr="00F65462">
        <w:rPr>
          <w:szCs w:val="28"/>
        </w:rPr>
        <w:t xml:space="preserve">fator de risco </w:t>
      </w:r>
      <w:r w:rsidR="00E8564F" w:rsidRPr="00F65462">
        <w:rPr>
          <w:szCs w:val="28"/>
        </w:rPr>
        <w:t>d</w:t>
      </w:r>
      <w:r w:rsidR="00E8564F">
        <w:rPr>
          <w:szCs w:val="28"/>
        </w:rPr>
        <w:t>e</w:t>
      </w:r>
      <w:r w:rsidR="00E8564F" w:rsidRPr="00F65462">
        <w:rPr>
          <w:szCs w:val="28"/>
        </w:rPr>
        <w:t xml:space="preserve"> </w:t>
      </w:r>
      <w:r w:rsidR="009D4733" w:rsidRPr="00F65462">
        <w:rPr>
          <w:szCs w:val="28"/>
        </w:rPr>
        <w:t>doenças crônicas</w:t>
      </w:r>
      <w:r w:rsidR="009D4733" w:rsidRPr="00F534C4">
        <w:rPr>
          <w:szCs w:val="28"/>
        </w:rPr>
        <w:t xml:space="preserve"> não transmissíveis.</w:t>
      </w:r>
    </w:p>
    <w:p w:rsidR="0047693C" w:rsidRDefault="00F90931" w:rsidP="00FF579B">
      <w:pPr>
        <w:pStyle w:val="06-Pargrafodetexto-CLG"/>
        <w:spacing w:after="240"/>
        <w:rPr>
          <w:szCs w:val="28"/>
        </w:rPr>
      </w:pPr>
      <w:r w:rsidRPr="00E8564F">
        <w:rPr>
          <w:szCs w:val="28"/>
        </w:rPr>
        <w:lastRenderedPageBreak/>
        <w:t>Por oportuno</w:t>
      </w:r>
      <w:r w:rsidR="009D4733" w:rsidRPr="00E8564F">
        <w:rPr>
          <w:szCs w:val="28"/>
        </w:rPr>
        <w:t xml:space="preserve">, </w:t>
      </w:r>
      <w:r w:rsidR="0047693C">
        <w:rPr>
          <w:szCs w:val="28"/>
        </w:rPr>
        <w:t>a</w:t>
      </w:r>
      <w:r w:rsidR="0047693C" w:rsidRPr="0047693C">
        <w:rPr>
          <w:szCs w:val="28"/>
        </w:rPr>
        <w:t xml:space="preserve"> pesquisa </w:t>
      </w:r>
      <w:r w:rsidR="008E7E80">
        <w:rPr>
          <w:szCs w:val="28"/>
        </w:rPr>
        <w:t>“</w:t>
      </w:r>
      <w:r w:rsidR="0047693C" w:rsidRPr="0047693C">
        <w:rPr>
          <w:szCs w:val="28"/>
        </w:rPr>
        <w:t xml:space="preserve">Análise </w:t>
      </w:r>
      <w:proofErr w:type="gramStart"/>
      <w:r w:rsidR="0047693C" w:rsidRPr="0047693C">
        <w:rPr>
          <w:szCs w:val="28"/>
        </w:rPr>
        <w:t xml:space="preserve">do </w:t>
      </w:r>
      <w:r w:rsidR="008E7E80">
        <w:rPr>
          <w:szCs w:val="28"/>
        </w:rPr>
        <w:t>C</w:t>
      </w:r>
      <w:r w:rsidR="0047693C" w:rsidRPr="0047693C">
        <w:rPr>
          <w:szCs w:val="28"/>
        </w:rPr>
        <w:t xml:space="preserve">onsumo </w:t>
      </w:r>
      <w:r w:rsidR="008E7E80">
        <w:rPr>
          <w:szCs w:val="28"/>
        </w:rPr>
        <w:t>A</w:t>
      </w:r>
      <w:r w:rsidR="0047693C" w:rsidRPr="0047693C">
        <w:rPr>
          <w:szCs w:val="28"/>
        </w:rPr>
        <w:t>limentar</w:t>
      </w:r>
      <w:proofErr w:type="gramEnd"/>
      <w:r w:rsidR="0047693C" w:rsidRPr="0047693C">
        <w:rPr>
          <w:szCs w:val="28"/>
        </w:rPr>
        <w:t xml:space="preserve"> </w:t>
      </w:r>
      <w:r w:rsidR="008E7E80">
        <w:rPr>
          <w:szCs w:val="28"/>
        </w:rPr>
        <w:t>P</w:t>
      </w:r>
      <w:r w:rsidR="0047693C" w:rsidRPr="0047693C">
        <w:rPr>
          <w:szCs w:val="28"/>
        </w:rPr>
        <w:t>essoal no</w:t>
      </w:r>
      <w:r w:rsidR="0047693C">
        <w:rPr>
          <w:szCs w:val="28"/>
        </w:rPr>
        <w:t xml:space="preserve"> </w:t>
      </w:r>
      <w:r w:rsidR="0047693C" w:rsidRPr="0047693C">
        <w:rPr>
          <w:szCs w:val="28"/>
        </w:rPr>
        <w:t>Brasil</w:t>
      </w:r>
      <w:r w:rsidR="008E7E80">
        <w:rPr>
          <w:szCs w:val="28"/>
        </w:rPr>
        <w:t>”</w:t>
      </w:r>
      <w:r w:rsidR="0047693C" w:rsidRPr="0047693C">
        <w:rPr>
          <w:szCs w:val="28"/>
        </w:rPr>
        <w:t xml:space="preserve">, um suplemento da Pesquisa de Orçamentos Familiares 2008-2009, </w:t>
      </w:r>
      <w:r w:rsidR="0047693C">
        <w:rPr>
          <w:szCs w:val="28"/>
        </w:rPr>
        <w:t xml:space="preserve">do Instituto Brasileiro de Geografia e Estatística (IBGE), </w:t>
      </w:r>
      <w:r w:rsidR="0047693C" w:rsidRPr="0047693C">
        <w:rPr>
          <w:szCs w:val="28"/>
        </w:rPr>
        <w:t>cujos resul</w:t>
      </w:r>
      <w:r w:rsidR="0047693C">
        <w:rPr>
          <w:szCs w:val="28"/>
        </w:rPr>
        <w:t xml:space="preserve">tados foram publicados em 2011, apresenta </w:t>
      </w:r>
      <w:r w:rsidR="0047693C" w:rsidRPr="0047693C">
        <w:rPr>
          <w:szCs w:val="28"/>
        </w:rPr>
        <w:t>informaç</w:t>
      </w:r>
      <w:r w:rsidR="0047693C">
        <w:rPr>
          <w:szCs w:val="28"/>
        </w:rPr>
        <w:t>ões</w:t>
      </w:r>
      <w:r w:rsidR="0047693C" w:rsidRPr="0047693C">
        <w:rPr>
          <w:szCs w:val="28"/>
        </w:rPr>
        <w:t xml:space="preserve"> relevante</w:t>
      </w:r>
      <w:r w:rsidR="0047693C">
        <w:rPr>
          <w:szCs w:val="28"/>
        </w:rPr>
        <w:t>s em relação ao consumo de refrigerantes</w:t>
      </w:r>
      <w:r w:rsidR="00B46182">
        <w:rPr>
          <w:szCs w:val="28"/>
        </w:rPr>
        <w:t xml:space="preserve"> e de outras bebidas açucaradas</w:t>
      </w:r>
      <w:r w:rsidR="0047693C">
        <w:rPr>
          <w:szCs w:val="28"/>
        </w:rPr>
        <w:t>. Considerados</w:t>
      </w:r>
      <w:r w:rsidR="0047693C" w:rsidRPr="0047693C">
        <w:t xml:space="preserve"> </w:t>
      </w:r>
      <w:r w:rsidR="0047693C">
        <w:t>marcadores negativos da qualidade da dieta, o consumo de</w:t>
      </w:r>
      <w:r w:rsidR="00B46182">
        <w:t xml:space="preserve"> </w:t>
      </w:r>
      <w:r w:rsidR="0047693C">
        <w:t>refrigerantes aumenta com a renda</w:t>
      </w:r>
      <w:r w:rsidR="00B46182">
        <w:t xml:space="preserve">. Por outro lado, </w:t>
      </w:r>
      <w:r w:rsidR="0047693C">
        <w:t xml:space="preserve">o consumo de refrigerantes </w:t>
      </w:r>
      <w:proofErr w:type="spellStart"/>
      <w:r w:rsidR="0047693C" w:rsidRPr="00B46182">
        <w:rPr>
          <w:i/>
        </w:rPr>
        <w:t>diet</w:t>
      </w:r>
      <w:proofErr w:type="spellEnd"/>
      <w:r w:rsidR="0047693C">
        <w:t xml:space="preserve"> </w:t>
      </w:r>
      <w:r w:rsidR="0017021E">
        <w:t xml:space="preserve">e </w:t>
      </w:r>
      <w:r w:rsidR="0017021E" w:rsidRPr="0017021E">
        <w:rPr>
          <w:i/>
        </w:rPr>
        <w:t>light</w:t>
      </w:r>
      <w:r w:rsidR="0017021E">
        <w:t xml:space="preserve"> </w:t>
      </w:r>
      <w:r w:rsidR="0047693C">
        <w:t>é quase que inexistente na menor categoria de renda</w:t>
      </w:r>
      <w:r w:rsidR="00B46182">
        <w:t xml:space="preserve"> analisada.</w:t>
      </w:r>
      <w:r w:rsidR="00B46182">
        <w:rPr>
          <w:szCs w:val="28"/>
        </w:rPr>
        <w:t xml:space="preserve"> </w:t>
      </w:r>
      <w:r w:rsidR="00B46182">
        <w:t>A</w:t>
      </w:r>
      <w:r w:rsidR="00B46182" w:rsidRPr="00B46182">
        <w:t xml:space="preserve">s bebidas com adição de açúcar </w:t>
      </w:r>
      <w:r w:rsidR="0017021E">
        <w:t xml:space="preserve">– </w:t>
      </w:r>
      <w:r w:rsidR="00B46182" w:rsidRPr="00B46182">
        <w:t>sucos, refrescos e refrigerantes</w:t>
      </w:r>
      <w:r w:rsidR="0017021E">
        <w:t xml:space="preserve"> –</w:t>
      </w:r>
      <w:r w:rsidR="0017021E" w:rsidRPr="00B46182">
        <w:t xml:space="preserve"> </w:t>
      </w:r>
      <w:r w:rsidR="00B46182" w:rsidRPr="00B46182">
        <w:t>têm consumo elevado, especialmente entre os adolescentes, que ingerem o dobro da quantidade registrada para adultos e idosos</w:t>
      </w:r>
      <w:r w:rsidR="00B46182">
        <w:t xml:space="preserve">. </w:t>
      </w:r>
      <w:r w:rsidR="00F52697">
        <w:t>Ademais</w:t>
      </w:r>
      <w:r w:rsidR="0017021E">
        <w:t xml:space="preserve">, </w:t>
      </w:r>
      <w:r w:rsidR="00DE4F0A">
        <w:t xml:space="preserve">no tocante </w:t>
      </w:r>
      <w:r w:rsidR="00B46182">
        <w:t xml:space="preserve">à </w:t>
      </w:r>
      <w:r w:rsidR="0017021E">
        <w:t>ingest</w:t>
      </w:r>
      <w:r w:rsidR="00DE4F0A">
        <w:t>ão</w:t>
      </w:r>
      <w:r w:rsidR="0017021E">
        <w:t xml:space="preserve"> </w:t>
      </w:r>
      <w:r w:rsidR="00B46182">
        <w:t xml:space="preserve">de componentes para uma dieta saudável, a pesquisa </w:t>
      </w:r>
      <w:r w:rsidR="0017021E">
        <w:t xml:space="preserve">conclui </w:t>
      </w:r>
      <w:r w:rsidR="00B46182">
        <w:t>que a</w:t>
      </w:r>
      <w:r w:rsidR="0047693C">
        <w:t xml:space="preserve"> recomendação da Organização Mundial d</w:t>
      </w:r>
      <w:r w:rsidR="00B46182">
        <w:t>a</w:t>
      </w:r>
      <w:r w:rsidR="0047693C">
        <w:t xml:space="preserve"> Saúde </w:t>
      </w:r>
      <w:r w:rsidR="00B46182">
        <w:t>(</w:t>
      </w:r>
      <w:r w:rsidR="0047693C">
        <w:t>OMS</w:t>
      </w:r>
      <w:r w:rsidR="00B46182">
        <w:t>)</w:t>
      </w:r>
      <w:r w:rsidR="0047693C">
        <w:t xml:space="preserve"> e do Guia Alimentar Brasileiro para o consumo de frutas, legumes e verduras</w:t>
      </w:r>
      <w:r w:rsidR="00B46182">
        <w:t>,</w:t>
      </w:r>
      <w:r w:rsidR="0047693C">
        <w:t xml:space="preserve"> que é de 400 g por dia</w:t>
      </w:r>
      <w:r w:rsidR="0017021E">
        <w:t>,</w:t>
      </w:r>
      <w:r w:rsidR="0047693C">
        <w:t xml:space="preserve"> não é atingida nem n</w:t>
      </w:r>
      <w:r w:rsidR="00B46182">
        <w:t>a população de renda mais elevada</w:t>
      </w:r>
      <w:r w:rsidR="0047693C">
        <w:t xml:space="preserve">, enquanto que </w:t>
      </w:r>
      <w:r w:rsidR="0017021E">
        <w:t xml:space="preserve">a soma das </w:t>
      </w:r>
      <w:r w:rsidR="0047693C">
        <w:t xml:space="preserve">medianas de consumo de sucos </w:t>
      </w:r>
      <w:r w:rsidR="0017021E">
        <w:t xml:space="preserve">e </w:t>
      </w:r>
      <w:r w:rsidR="0047693C">
        <w:t>de refrigerantes é maior do que 120 g diárias</w:t>
      </w:r>
      <w:r w:rsidR="00B46182">
        <w:t>.</w:t>
      </w:r>
    </w:p>
    <w:p w:rsidR="009D4733" w:rsidRPr="00E8564F" w:rsidRDefault="0047693C" w:rsidP="00FF579B">
      <w:pPr>
        <w:pStyle w:val="06-Pargrafodetexto-CLG"/>
        <w:spacing w:after="240"/>
        <w:rPr>
          <w:szCs w:val="28"/>
        </w:rPr>
      </w:pPr>
      <w:r>
        <w:rPr>
          <w:szCs w:val="28"/>
        </w:rPr>
        <w:t xml:space="preserve">Além disso, </w:t>
      </w:r>
      <w:r w:rsidR="000565B5">
        <w:rPr>
          <w:szCs w:val="28"/>
        </w:rPr>
        <w:t>de acordo com</w:t>
      </w:r>
      <w:r w:rsidR="000565B5" w:rsidRPr="00E8564F">
        <w:rPr>
          <w:szCs w:val="28"/>
        </w:rPr>
        <w:t xml:space="preserve"> </w:t>
      </w:r>
      <w:r w:rsidR="00E8564F">
        <w:rPr>
          <w:szCs w:val="28"/>
        </w:rPr>
        <w:t>a pesquisa</w:t>
      </w:r>
      <w:r w:rsidR="009D4733" w:rsidRPr="00E8564F">
        <w:rPr>
          <w:szCs w:val="28"/>
        </w:rPr>
        <w:t xml:space="preserve"> </w:t>
      </w:r>
      <w:r w:rsidR="009D4733" w:rsidRPr="00E8564F">
        <w:rPr>
          <w:i/>
          <w:szCs w:val="28"/>
        </w:rPr>
        <w:t xml:space="preserve">Vigilância de Fatores de Risco e Proteção para Doenças Crônicas por Inquérito </w:t>
      </w:r>
      <w:proofErr w:type="gramStart"/>
      <w:r w:rsidR="009D4733" w:rsidRPr="00E8564F">
        <w:rPr>
          <w:i/>
          <w:szCs w:val="28"/>
        </w:rPr>
        <w:t>Telefônico</w:t>
      </w:r>
      <w:r w:rsidR="009D4733" w:rsidRPr="00E8564F">
        <w:rPr>
          <w:szCs w:val="28"/>
        </w:rPr>
        <w:t xml:space="preserve"> (VIGITEL), do Ministério da Saúde,</w:t>
      </w:r>
      <w:r w:rsidR="009D4733" w:rsidRPr="00E8564F">
        <w:rPr>
          <w:szCs w:val="24"/>
        </w:rPr>
        <w:t xml:space="preserve"> </w:t>
      </w:r>
      <w:r w:rsidR="00E8564F" w:rsidRPr="00E8564F">
        <w:rPr>
          <w:szCs w:val="24"/>
        </w:rPr>
        <w:t>realizad</w:t>
      </w:r>
      <w:r w:rsidR="00E8564F">
        <w:rPr>
          <w:szCs w:val="24"/>
        </w:rPr>
        <w:t>a</w:t>
      </w:r>
      <w:r w:rsidR="00E8564F" w:rsidRPr="00E8564F">
        <w:rPr>
          <w:szCs w:val="24"/>
        </w:rPr>
        <w:t xml:space="preserve"> em 2014, </w:t>
      </w:r>
      <w:r w:rsidR="009D4733" w:rsidRPr="00E8564F">
        <w:rPr>
          <w:szCs w:val="28"/>
        </w:rPr>
        <w:t>nas 26 capitais brasileiras</w:t>
      </w:r>
      <w:proofErr w:type="gramEnd"/>
      <w:r w:rsidR="009D4733" w:rsidRPr="00E8564F">
        <w:rPr>
          <w:szCs w:val="28"/>
        </w:rPr>
        <w:t xml:space="preserve"> e no Distrito Federal, 5</w:t>
      </w:r>
      <w:r w:rsidR="00EE5F9E" w:rsidRPr="00E8564F">
        <w:rPr>
          <w:szCs w:val="28"/>
        </w:rPr>
        <w:t>2,5</w:t>
      </w:r>
      <w:r w:rsidR="009D4733" w:rsidRPr="00E8564F">
        <w:rPr>
          <w:szCs w:val="28"/>
        </w:rPr>
        <w:t xml:space="preserve">% da população adulta pesquisada </w:t>
      </w:r>
      <w:r w:rsidR="00E8564F">
        <w:rPr>
          <w:szCs w:val="28"/>
        </w:rPr>
        <w:t>apresentam excesso de peso</w:t>
      </w:r>
      <w:r w:rsidR="009D4733" w:rsidRPr="00E8564F">
        <w:rPr>
          <w:szCs w:val="28"/>
        </w:rPr>
        <w:t xml:space="preserve"> e 17,</w:t>
      </w:r>
      <w:r w:rsidR="00347A92" w:rsidRPr="00E8564F">
        <w:rPr>
          <w:szCs w:val="28"/>
        </w:rPr>
        <w:t>9</w:t>
      </w:r>
      <w:r w:rsidR="009D4733" w:rsidRPr="00E8564F">
        <w:rPr>
          <w:szCs w:val="28"/>
        </w:rPr>
        <w:t>%</w:t>
      </w:r>
      <w:r w:rsidR="00E8564F">
        <w:rPr>
          <w:szCs w:val="28"/>
        </w:rPr>
        <w:t>, obesidade</w:t>
      </w:r>
      <w:r w:rsidR="009D4733" w:rsidRPr="00E8564F">
        <w:rPr>
          <w:szCs w:val="28"/>
        </w:rPr>
        <w:t>.</w:t>
      </w:r>
    </w:p>
    <w:p w:rsidR="009D4733" w:rsidRPr="00872510" w:rsidRDefault="00BC3856" w:rsidP="00FF579B">
      <w:pPr>
        <w:pStyle w:val="06-Pargrafodetexto-CLG"/>
        <w:spacing w:after="240"/>
        <w:rPr>
          <w:szCs w:val="28"/>
          <w:highlight w:val="yellow"/>
        </w:rPr>
      </w:pPr>
      <w:r w:rsidRPr="00872510">
        <w:rPr>
          <w:szCs w:val="28"/>
        </w:rPr>
        <w:t>Saliente-se</w:t>
      </w:r>
      <w:r w:rsidR="009D4733" w:rsidRPr="00872510">
        <w:rPr>
          <w:szCs w:val="28"/>
        </w:rPr>
        <w:t xml:space="preserve"> que, em 2006, </w:t>
      </w:r>
      <w:r w:rsidR="00E8564F">
        <w:rPr>
          <w:szCs w:val="28"/>
        </w:rPr>
        <w:t xml:space="preserve">segundo a Vigitel, </w:t>
      </w:r>
      <w:r w:rsidR="009D4733" w:rsidRPr="00872510">
        <w:rPr>
          <w:szCs w:val="28"/>
        </w:rPr>
        <w:t xml:space="preserve">o </w:t>
      </w:r>
      <w:r w:rsidR="00E8564F">
        <w:rPr>
          <w:szCs w:val="28"/>
        </w:rPr>
        <w:t>percentual de adultos com excesso de peso</w:t>
      </w:r>
      <w:r w:rsidR="00E8564F" w:rsidRPr="00872510">
        <w:rPr>
          <w:szCs w:val="28"/>
        </w:rPr>
        <w:t xml:space="preserve"> </w:t>
      </w:r>
      <w:r w:rsidR="00E8564F">
        <w:rPr>
          <w:szCs w:val="28"/>
        </w:rPr>
        <w:t xml:space="preserve">era de </w:t>
      </w:r>
      <w:r w:rsidR="009D4733" w:rsidRPr="00872510">
        <w:rPr>
          <w:szCs w:val="28"/>
        </w:rPr>
        <w:t>43,2%</w:t>
      </w:r>
      <w:r w:rsidR="00E8564F">
        <w:rPr>
          <w:szCs w:val="28"/>
        </w:rPr>
        <w:t>; e</w:t>
      </w:r>
      <w:r w:rsidR="009D4733" w:rsidRPr="00872510">
        <w:rPr>
          <w:szCs w:val="28"/>
        </w:rPr>
        <w:t xml:space="preserve"> </w:t>
      </w:r>
      <w:r w:rsidR="00E8564F">
        <w:rPr>
          <w:szCs w:val="28"/>
        </w:rPr>
        <w:t xml:space="preserve">com </w:t>
      </w:r>
      <w:r w:rsidR="009D4733" w:rsidRPr="00872510">
        <w:rPr>
          <w:szCs w:val="28"/>
        </w:rPr>
        <w:t>obesidade</w:t>
      </w:r>
      <w:r w:rsidR="00C30AC2" w:rsidRPr="00872510">
        <w:rPr>
          <w:szCs w:val="28"/>
        </w:rPr>
        <w:t>,</w:t>
      </w:r>
      <w:r w:rsidR="009D4733" w:rsidRPr="00872510">
        <w:rPr>
          <w:szCs w:val="28"/>
        </w:rPr>
        <w:t xml:space="preserve"> 11,6%. De </w:t>
      </w:r>
      <w:smartTag w:uri="urn:schemas-microsoft-com:office:smarttags" w:element="metricconverter">
        <w:smartTagPr>
          <w:attr w:name="ProductID" w:val="2006 a"/>
        </w:smartTagPr>
        <w:r w:rsidR="009D4733" w:rsidRPr="00872510">
          <w:rPr>
            <w:szCs w:val="28"/>
          </w:rPr>
          <w:t>2006 a</w:t>
        </w:r>
      </w:smartTag>
      <w:r w:rsidR="009D4733" w:rsidRPr="00872510">
        <w:rPr>
          <w:szCs w:val="28"/>
        </w:rPr>
        <w:t xml:space="preserve"> 201</w:t>
      </w:r>
      <w:r w:rsidR="00C30AC2" w:rsidRPr="00872510">
        <w:rPr>
          <w:szCs w:val="28"/>
        </w:rPr>
        <w:t>4</w:t>
      </w:r>
      <w:r w:rsidR="009D4733" w:rsidRPr="00872510">
        <w:rPr>
          <w:szCs w:val="28"/>
        </w:rPr>
        <w:t>, o</w:t>
      </w:r>
      <w:r w:rsidR="007531C1">
        <w:rPr>
          <w:szCs w:val="28"/>
        </w:rPr>
        <w:t>s índices de</w:t>
      </w:r>
      <w:r w:rsidR="009D4733" w:rsidRPr="00872510">
        <w:rPr>
          <w:szCs w:val="28"/>
        </w:rPr>
        <w:t xml:space="preserve"> </w:t>
      </w:r>
      <w:r w:rsidR="00E8564F">
        <w:rPr>
          <w:szCs w:val="28"/>
        </w:rPr>
        <w:t>excesso de peso</w:t>
      </w:r>
      <w:r w:rsidR="00E8564F" w:rsidRPr="00872510">
        <w:rPr>
          <w:szCs w:val="28"/>
        </w:rPr>
        <w:t xml:space="preserve"> </w:t>
      </w:r>
      <w:r w:rsidR="007531C1" w:rsidRPr="00872510">
        <w:rPr>
          <w:szCs w:val="28"/>
        </w:rPr>
        <w:t>aument</w:t>
      </w:r>
      <w:r w:rsidR="007531C1">
        <w:rPr>
          <w:szCs w:val="28"/>
        </w:rPr>
        <w:t>aram</w:t>
      </w:r>
      <w:r w:rsidR="007531C1" w:rsidRPr="00872510">
        <w:rPr>
          <w:szCs w:val="28"/>
        </w:rPr>
        <w:t xml:space="preserve"> </w:t>
      </w:r>
      <w:r w:rsidR="00F63E84" w:rsidRPr="00872510">
        <w:rPr>
          <w:szCs w:val="28"/>
        </w:rPr>
        <w:t>2</w:t>
      </w:r>
      <w:r w:rsidR="00A22A91" w:rsidRPr="00872510">
        <w:rPr>
          <w:szCs w:val="28"/>
        </w:rPr>
        <w:t>1,53</w:t>
      </w:r>
      <w:r w:rsidR="00E8564F" w:rsidRPr="00872510">
        <w:rPr>
          <w:szCs w:val="28"/>
        </w:rPr>
        <w:t>%</w:t>
      </w:r>
      <w:r w:rsidR="00E8564F">
        <w:rPr>
          <w:szCs w:val="28"/>
        </w:rPr>
        <w:t>;</w:t>
      </w:r>
      <w:r w:rsidR="00E8564F" w:rsidRPr="00872510">
        <w:rPr>
          <w:szCs w:val="28"/>
        </w:rPr>
        <w:t xml:space="preserve"> </w:t>
      </w:r>
      <w:r w:rsidR="009D4733" w:rsidRPr="00872510">
        <w:rPr>
          <w:szCs w:val="28"/>
        </w:rPr>
        <w:t xml:space="preserve">e </w:t>
      </w:r>
      <w:r w:rsidR="00E8564F">
        <w:rPr>
          <w:szCs w:val="28"/>
        </w:rPr>
        <w:t xml:space="preserve">os </w:t>
      </w:r>
      <w:r w:rsidR="007531C1">
        <w:rPr>
          <w:szCs w:val="28"/>
        </w:rPr>
        <w:t>de</w:t>
      </w:r>
      <w:r w:rsidR="009D4733" w:rsidRPr="00872510">
        <w:rPr>
          <w:szCs w:val="28"/>
        </w:rPr>
        <w:t xml:space="preserve"> obesidade, </w:t>
      </w:r>
      <w:r w:rsidR="00347A92">
        <w:rPr>
          <w:szCs w:val="28"/>
        </w:rPr>
        <w:t>54,31</w:t>
      </w:r>
      <w:r w:rsidR="009D4733" w:rsidRPr="00872510">
        <w:rPr>
          <w:szCs w:val="28"/>
        </w:rPr>
        <w:t>%.</w:t>
      </w:r>
    </w:p>
    <w:p w:rsidR="009D4733" w:rsidRDefault="00727AD0" w:rsidP="00FF579B">
      <w:pPr>
        <w:pStyle w:val="06-Pargrafodetexto-CLG"/>
        <w:spacing w:after="240"/>
        <w:rPr>
          <w:szCs w:val="28"/>
        </w:rPr>
      </w:pPr>
      <w:r>
        <w:rPr>
          <w:szCs w:val="28"/>
        </w:rPr>
        <w:t>E</w:t>
      </w:r>
      <w:r w:rsidR="009D4733" w:rsidRPr="00872510">
        <w:rPr>
          <w:szCs w:val="28"/>
        </w:rPr>
        <w:t>ss</w:t>
      </w:r>
      <w:r w:rsidR="00135EBF" w:rsidRPr="00872510">
        <w:rPr>
          <w:szCs w:val="28"/>
        </w:rPr>
        <w:t>e</w:t>
      </w:r>
      <w:r w:rsidR="009D4733" w:rsidRPr="00872510">
        <w:rPr>
          <w:szCs w:val="28"/>
        </w:rPr>
        <w:t xml:space="preserve">s </w:t>
      </w:r>
      <w:r w:rsidR="00135EBF" w:rsidRPr="00872510">
        <w:rPr>
          <w:szCs w:val="28"/>
        </w:rPr>
        <w:t xml:space="preserve">dados </w:t>
      </w:r>
      <w:r w:rsidR="009D4733" w:rsidRPr="00872510">
        <w:rPr>
          <w:szCs w:val="28"/>
        </w:rPr>
        <w:t>estat</w:t>
      </w:r>
      <w:r w:rsidR="00135EBF" w:rsidRPr="00872510">
        <w:rPr>
          <w:szCs w:val="28"/>
        </w:rPr>
        <w:t>ístico</w:t>
      </w:r>
      <w:r w:rsidR="009D4733" w:rsidRPr="00872510">
        <w:rPr>
          <w:szCs w:val="28"/>
        </w:rPr>
        <w:t xml:space="preserve">s </w:t>
      </w:r>
      <w:r w:rsidR="00135EBF" w:rsidRPr="00872510">
        <w:rPr>
          <w:szCs w:val="28"/>
        </w:rPr>
        <w:t>evidencia</w:t>
      </w:r>
      <w:r w:rsidR="009D4733" w:rsidRPr="00872510">
        <w:rPr>
          <w:szCs w:val="28"/>
        </w:rPr>
        <w:t xml:space="preserve">m o </w:t>
      </w:r>
      <w:r w:rsidR="009D4733" w:rsidRPr="00E44F04">
        <w:rPr>
          <w:szCs w:val="28"/>
        </w:rPr>
        <w:t xml:space="preserve">crescimento </w:t>
      </w:r>
      <w:r w:rsidR="009D4733" w:rsidRPr="005A56CA">
        <w:rPr>
          <w:szCs w:val="28"/>
        </w:rPr>
        <w:t xml:space="preserve">expressivo tanto do </w:t>
      </w:r>
      <w:r w:rsidR="000565B5">
        <w:rPr>
          <w:szCs w:val="28"/>
        </w:rPr>
        <w:t>excesso de peso</w:t>
      </w:r>
      <w:r w:rsidR="000565B5" w:rsidRPr="005A56CA">
        <w:rPr>
          <w:szCs w:val="28"/>
        </w:rPr>
        <w:t xml:space="preserve"> </w:t>
      </w:r>
      <w:r w:rsidR="009D4733" w:rsidRPr="005A56CA">
        <w:rPr>
          <w:szCs w:val="28"/>
        </w:rPr>
        <w:t>quanto da obesidade</w:t>
      </w:r>
      <w:r w:rsidR="007F20BF">
        <w:rPr>
          <w:szCs w:val="28"/>
        </w:rPr>
        <w:t xml:space="preserve"> </w:t>
      </w:r>
      <w:r w:rsidR="00135EBF" w:rsidRPr="00872510">
        <w:rPr>
          <w:szCs w:val="28"/>
        </w:rPr>
        <w:t xml:space="preserve">em </w:t>
      </w:r>
      <w:r w:rsidR="007631E7">
        <w:rPr>
          <w:szCs w:val="28"/>
        </w:rPr>
        <w:t>nossa população</w:t>
      </w:r>
      <w:r w:rsidR="009D4733" w:rsidRPr="00872510">
        <w:rPr>
          <w:szCs w:val="28"/>
        </w:rPr>
        <w:t xml:space="preserve"> ao longo desse período.</w:t>
      </w:r>
    </w:p>
    <w:p w:rsidR="009D4733" w:rsidRPr="00B50B98" w:rsidRDefault="009D4733" w:rsidP="00FD54DD">
      <w:pPr>
        <w:pStyle w:val="06-Pargrafodetexto-CLG"/>
        <w:spacing w:after="480"/>
        <w:rPr>
          <w:szCs w:val="28"/>
        </w:rPr>
      </w:pPr>
      <w:r w:rsidRPr="001F6E1E">
        <w:rPr>
          <w:szCs w:val="28"/>
        </w:rPr>
        <w:t>Co</w:t>
      </w:r>
      <w:r w:rsidR="00E44F04" w:rsidRPr="001F6E1E">
        <w:rPr>
          <w:szCs w:val="28"/>
        </w:rPr>
        <w:t xml:space="preserve">mo </w:t>
      </w:r>
      <w:r w:rsidR="001F6E1E" w:rsidRPr="001F6E1E">
        <w:rPr>
          <w:szCs w:val="28"/>
        </w:rPr>
        <w:t>consign</w:t>
      </w:r>
      <w:r w:rsidR="00E44F04" w:rsidRPr="001F6E1E">
        <w:rPr>
          <w:szCs w:val="28"/>
        </w:rPr>
        <w:t>a</w:t>
      </w:r>
      <w:r w:rsidR="00215B13" w:rsidRPr="001F6E1E">
        <w:rPr>
          <w:szCs w:val="28"/>
        </w:rPr>
        <w:t>do</w:t>
      </w:r>
      <w:r w:rsidRPr="001F6E1E">
        <w:rPr>
          <w:szCs w:val="28"/>
        </w:rPr>
        <w:t xml:space="preserve"> anteriormente, a </w:t>
      </w:r>
      <w:r w:rsidRPr="00B50B98">
        <w:rPr>
          <w:szCs w:val="28"/>
        </w:rPr>
        <w:t xml:space="preserve">obesidade é um </w:t>
      </w:r>
      <w:r w:rsidR="00727AD0">
        <w:rPr>
          <w:szCs w:val="28"/>
        </w:rPr>
        <w:t>importante</w:t>
      </w:r>
      <w:r w:rsidR="00727AD0" w:rsidRPr="00B50B98">
        <w:rPr>
          <w:szCs w:val="28"/>
        </w:rPr>
        <w:t xml:space="preserve"> </w:t>
      </w:r>
      <w:r w:rsidRPr="00B50B98">
        <w:rPr>
          <w:szCs w:val="28"/>
        </w:rPr>
        <w:t>fator de risco das doenças crônicas não transmissíveis</w:t>
      </w:r>
      <w:r w:rsidR="00BF0DDE">
        <w:rPr>
          <w:szCs w:val="28"/>
        </w:rPr>
        <w:t xml:space="preserve"> </w:t>
      </w:r>
      <w:r w:rsidR="00E001E8">
        <w:rPr>
          <w:szCs w:val="28"/>
        </w:rPr>
        <w:t xml:space="preserve">de </w:t>
      </w:r>
      <w:r w:rsidR="007531C1">
        <w:rPr>
          <w:szCs w:val="28"/>
        </w:rPr>
        <w:t xml:space="preserve">elevada </w:t>
      </w:r>
      <w:r w:rsidR="00E001E8">
        <w:rPr>
          <w:szCs w:val="28"/>
        </w:rPr>
        <w:t>incidência</w:t>
      </w:r>
      <w:r w:rsidR="00727AD0">
        <w:rPr>
          <w:szCs w:val="28"/>
        </w:rPr>
        <w:t xml:space="preserve"> </w:t>
      </w:r>
      <w:smartTag w:uri="urn:schemas-microsoft-com:office:smarttags" w:element="PersonName">
        <w:smartTagPr>
          <w:attr w:name="ProductID" w:val="em nosso Pa￭s"/>
        </w:smartTagPr>
        <w:r w:rsidR="00727AD0">
          <w:rPr>
            <w:szCs w:val="28"/>
          </w:rPr>
          <w:t xml:space="preserve">em nosso </w:t>
        </w:r>
        <w:r w:rsidR="000565B5">
          <w:rPr>
            <w:szCs w:val="28"/>
          </w:rPr>
          <w:t>País</w:t>
        </w:r>
      </w:smartTag>
      <w:r w:rsidR="00E001E8">
        <w:rPr>
          <w:szCs w:val="28"/>
        </w:rPr>
        <w:t>, a exemplo</w:t>
      </w:r>
      <w:r w:rsidR="00727AD0">
        <w:rPr>
          <w:szCs w:val="28"/>
        </w:rPr>
        <w:t xml:space="preserve"> </w:t>
      </w:r>
      <w:r w:rsidR="000565B5">
        <w:rPr>
          <w:szCs w:val="28"/>
        </w:rPr>
        <w:t xml:space="preserve">de </w:t>
      </w:r>
      <w:r w:rsidR="00D90AD6">
        <w:rPr>
          <w:szCs w:val="28"/>
        </w:rPr>
        <w:t xml:space="preserve">certos </w:t>
      </w:r>
      <w:r w:rsidR="000565B5">
        <w:rPr>
          <w:szCs w:val="28"/>
        </w:rPr>
        <w:t xml:space="preserve">tipos de </w:t>
      </w:r>
      <w:r w:rsidRPr="00B50B98">
        <w:rPr>
          <w:szCs w:val="28"/>
        </w:rPr>
        <w:t xml:space="preserve">câncer, diabetes </w:t>
      </w:r>
      <w:r w:rsidR="007531C1">
        <w:rPr>
          <w:szCs w:val="28"/>
        </w:rPr>
        <w:t xml:space="preserve">e </w:t>
      </w:r>
      <w:r w:rsidRPr="00B50B98">
        <w:rPr>
          <w:szCs w:val="28"/>
        </w:rPr>
        <w:t xml:space="preserve">doenças do </w:t>
      </w:r>
      <w:r w:rsidR="00727AD0">
        <w:rPr>
          <w:szCs w:val="28"/>
        </w:rPr>
        <w:t>sistema</w:t>
      </w:r>
      <w:r w:rsidR="00727AD0" w:rsidRPr="00B50B98">
        <w:rPr>
          <w:szCs w:val="28"/>
        </w:rPr>
        <w:t xml:space="preserve"> </w:t>
      </w:r>
      <w:r w:rsidR="007531C1">
        <w:rPr>
          <w:szCs w:val="28"/>
        </w:rPr>
        <w:t>cardio</w:t>
      </w:r>
      <w:r w:rsidRPr="00B50B98">
        <w:rPr>
          <w:szCs w:val="28"/>
        </w:rPr>
        <w:t>circulatório</w:t>
      </w:r>
      <w:r w:rsidR="007531C1">
        <w:rPr>
          <w:szCs w:val="28"/>
        </w:rPr>
        <w:t>.</w:t>
      </w:r>
    </w:p>
    <w:p w:rsidR="009D4733" w:rsidRPr="00B50B98" w:rsidRDefault="00685AE6" w:rsidP="00FF579B">
      <w:pPr>
        <w:pStyle w:val="06-Pargrafodetexto-CLG"/>
        <w:spacing w:after="240"/>
        <w:rPr>
          <w:szCs w:val="28"/>
        </w:rPr>
      </w:pPr>
      <w:r>
        <w:rPr>
          <w:szCs w:val="28"/>
        </w:rPr>
        <w:lastRenderedPageBreak/>
        <w:t>Ressalte</w:t>
      </w:r>
      <w:r w:rsidR="00662EE2">
        <w:rPr>
          <w:szCs w:val="28"/>
        </w:rPr>
        <w:t>-se</w:t>
      </w:r>
      <w:r w:rsidR="009D4733" w:rsidRPr="00B50B98">
        <w:rPr>
          <w:szCs w:val="28"/>
        </w:rPr>
        <w:t xml:space="preserve"> que, no Brasil, as doenças crônicas não transmissíveis </w:t>
      </w:r>
      <w:r w:rsidR="00662EE2" w:rsidRPr="0094705B">
        <w:rPr>
          <w:szCs w:val="28"/>
        </w:rPr>
        <w:t>re</w:t>
      </w:r>
      <w:r w:rsidR="009D4733" w:rsidRPr="0094705B">
        <w:rPr>
          <w:szCs w:val="28"/>
        </w:rPr>
        <w:t xml:space="preserve">spondem </w:t>
      </w:r>
      <w:r w:rsidR="000565B5" w:rsidRPr="000565B5">
        <w:rPr>
          <w:szCs w:val="28"/>
        </w:rPr>
        <w:t>por 72% dos óbitos no Brasil</w:t>
      </w:r>
      <w:r w:rsidR="009D4733" w:rsidRPr="00B50B98">
        <w:rPr>
          <w:szCs w:val="28"/>
        </w:rPr>
        <w:t xml:space="preserve">. Daí </w:t>
      </w:r>
      <w:r w:rsidR="00287BFE">
        <w:rPr>
          <w:szCs w:val="28"/>
        </w:rPr>
        <w:t>deriva</w:t>
      </w:r>
      <w:r w:rsidR="009D4733" w:rsidRPr="00B50B98">
        <w:rPr>
          <w:szCs w:val="28"/>
        </w:rPr>
        <w:t xml:space="preserve"> a importância da prevenção dos fatores de risco dessas enfermidades.</w:t>
      </w:r>
    </w:p>
    <w:p w:rsidR="009D4733" w:rsidRPr="00825322" w:rsidRDefault="00171BCE" w:rsidP="00FF579B">
      <w:pPr>
        <w:pStyle w:val="Corpodetexto"/>
        <w:spacing w:after="240"/>
        <w:ind w:firstLine="1418"/>
        <w:jc w:val="both"/>
        <w:rPr>
          <w:sz w:val="28"/>
          <w:szCs w:val="28"/>
        </w:rPr>
      </w:pPr>
      <w:r w:rsidRPr="00825322">
        <w:rPr>
          <w:sz w:val="28"/>
          <w:szCs w:val="28"/>
        </w:rPr>
        <w:t>Por</w:t>
      </w:r>
      <w:r>
        <w:rPr>
          <w:sz w:val="28"/>
          <w:szCs w:val="28"/>
        </w:rPr>
        <w:t xml:space="preserve"> conseguinte</w:t>
      </w:r>
      <w:r w:rsidR="009D4733" w:rsidRPr="00825322">
        <w:rPr>
          <w:sz w:val="28"/>
          <w:szCs w:val="28"/>
        </w:rPr>
        <w:t xml:space="preserve">, o </w:t>
      </w:r>
      <w:r w:rsidR="00E4285A">
        <w:rPr>
          <w:sz w:val="28"/>
          <w:szCs w:val="28"/>
        </w:rPr>
        <w:t>controle da</w:t>
      </w:r>
      <w:r w:rsidR="009D4733" w:rsidRPr="00825322">
        <w:rPr>
          <w:sz w:val="28"/>
          <w:szCs w:val="28"/>
        </w:rPr>
        <w:t xml:space="preserve"> obesidade </w:t>
      </w:r>
      <w:r w:rsidR="00124A7B">
        <w:rPr>
          <w:sz w:val="28"/>
          <w:szCs w:val="28"/>
        </w:rPr>
        <w:t xml:space="preserve">e demais doenças crônicas não transmissíveis </w:t>
      </w:r>
      <w:r w:rsidR="009D4733" w:rsidRPr="00825322">
        <w:rPr>
          <w:sz w:val="28"/>
          <w:szCs w:val="28"/>
        </w:rPr>
        <w:t>deve ser uma prioridade de saúde pública.</w:t>
      </w:r>
    </w:p>
    <w:p w:rsidR="009D4733" w:rsidRPr="00825322" w:rsidRDefault="00E001E8" w:rsidP="00FF579B">
      <w:pPr>
        <w:pStyle w:val="NormalWeb"/>
        <w:spacing w:before="0" w:beforeAutospacing="0" w:after="240" w:afterAutospacing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Em tal contexto</w:t>
      </w:r>
      <w:r w:rsidR="009D4733" w:rsidRPr="008253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destaca-se o princípio de que </w:t>
      </w:r>
      <w:r w:rsidR="009D4733" w:rsidRPr="00825322">
        <w:rPr>
          <w:i/>
          <w:sz w:val="28"/>
          <w:szCs w:val="28"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</w:t>
      </w:r>
      <w:r w:rsidR="00010FAF">
        <w:rPr>
          <w:sz w:val="28"/>
          <w:szCs w:val="28"/>
        </w:rPr>
        <w:t>,</w:t>
      </w:r>
      <w:r w:rsidR="00010FAF" w:rsidRPr="00010FAF">
        <w:rPr>
          <w:sz w:val="28"/>
          <w:szCs w:val="28"/>
        </w:rPr>
        <w:t xml:space="preserve"> </w:t>
      </w:r>
      <w:r w:rsidR="00010FAF" w:rsidRPr="00825322">
        <w:rPr>
          <w:sz w:val="28"/>
          <w:szCs w:val="28"/>
        </w:rPr>
        <w:t>por força do disposto no art. 196 d</w:t>
      </w:r>
      <w:r w:rsidR="00FB78F6">
        <w:rPr>
          <w:sz w:val="28"/>
          <w:szCs w:val="28"/>
        </w:rPr>
        <w:t>o texto constitucional</w:t>
      </w:r>
      <w:r w:rsidR="009D4733" w:rsidRPr="00825322">
        <w:rPr>
          <w:sz w:val="28"/>
          <w:szCs w:val="28"/>
        </w:rPr>
        <w:t>.</w:t>
      </w:r>
    </w:p>
    <w:p w:rsidR="00106F93" w:rsidRDefault="00106F93" w:rsidP="00FF579B">
      <w:pPr>
        <w:pStyle w:val="NormalWeb"/>
        <w:spacing w:before="0" w:beforeAutospacing="0" w:after="240" w:afterAutospacing="0"/>
        <w:ind w:firstLine="1418"/>
        <w:jc w:val="both"/>
        <w:rPr>
          <w:sz w:val="28"/>
          <w:szCs w:val="28"/>
        </w:rPr>
      </w:pPr>
      <w:bookmarkStart w:id="0" w:name="tituloviiicapitulov"/>
      <w:bookmarkStart w:id="1" w:name="art196"/>
      <w:bookmarkEnd w:id="0"/>
      <w:bookmarkEnd w:id="1"/>
      <w:r w:rsidRPr="00FB78F6">
        <w:rPr>
          <w:sz w:val="28"/>
          <w:szCs w:val="28"/>
        </w:rPr>
        <w:t xml:space="preserve">Ainda sobre </w:t>
      </w:r>
      <w:r>
        <w:rPr>
          <w:sz w:val="28"/>
          <w:szCs w:val="28"/>
        </w:rPr>
        <w:t>a Carta de 1988</w:t>
      </w:r>
      <w:r w:rsidRPr="00FB78F6">
        <w:rPr>
          <w:sz w:val="28"/>
          <w:szCs w:val="28"/>
        </w:rPr>
        <w:t xml:space="preserve">, compete à lei federal </w:t>
      </w:r>
      <w:r>
        <w:rPr>
          <w:sz w:val="28"/>
          <w:szCs w:val="28"/>
        </w:rPr>
        <w:t>determinar</w:t>
      </w:r>
      <w:r w:rsidRPr="00FB78F6">
        <w:rPr>
          <w:sz w:val="28"/>
          <w:szCs w:val="28"/>
        </w:rPr>
        <w:t xml:space="preserve"> os meios legais que </w:t>
      </w:r>
      <w:r>
        <w:rPr>
          <w:sz w:val="28"/>
          <w:szCs w:val="28"/>
        </w:rPr>
        <w:t>assegurem</w:t>
      </w:r>
      <w:r w:rsidRPr="00FB78F6">
        <w:rPr>
          <w:sz w:val="28"/>
          <w:szCs w:val="28"/>
        </w:rPr>
        <w:t xml:space="preserve"> à pessoa e à família a possibilidade de se defenderem da propaganda de produtos, práticas e serviços que possam ser nocivos à saúde, co</w:t>
      </w:r>
      <w:r w:rsidR="00B40E52">
        <w:rPr>
          <w:sz w:val="28"/>
          <w:szCs w:val="28"/>
        </w:rPr>
        <w:t>mo</w:t>
      </w:r>
      <w:r w:rsidRPr="00FB78F6">
        <w:rPr>
          <w:sz w:val="28"/>
          <w:szCs w:val="28"/>
        </w:rPr>
        <w:t xml:space="preserve"> </w:t>
      </w:r>
      <w:r w:rsidR="00D90AD6">
        <w:rPr>
          <w:sz w:val="28"/>
          <w:szCs w:val="28"/>
        </w:rPr>
        <w:t>estabelecido</w:t>
      </w:r>
      <w:r w:rsidR="00C5365D">
        <w:rPr>
          <w:sz w:val="28"/>
          <w:szCs w:val="28"/>
        </w:rPr>
        <w:t xml:space="preserve"> </w:t>
      </w:r>
      <w:r w:rsidRPr="00FB78F6">
        <w:rPr>
          <w:sz w:val="28"/>
          <w:szCs w:val="28"/>
        </w:rPr>
        <w:t>no art. 220, § 3º, inciso II.</w:t>
      </w:r>
    </w:p>
    <w:p w:rsidR="00106F93" w:rsidRPr="00771439" w:rsidRDefault="00106F93" w:rsidP="00FF579B">
      <w:pPr>
        <w:pStyle w:val="06-Pargrafodetexto-CLG"/>
        <w:spacing w:after="240"/>
        <w:rPr>
          <w:szCs w:val="28"/>
        </w:rPr>
      </w:pPr>
      <w:r>
        <w:t xml:space="preserve">A esse respeito, </w:t>
      </w:r>
      <w:r>
        <w:rPr>
          <w:szCs w:val="28"/>
        </w:rPr>
        <w:t>no que concerne à</w:t>
      </w:r>
      <w:r w:rsidRPr="00FB78F6">
        <w:rPr>
          <w:szCs w:val="28"/>
        </w:rPr>
        <w:t xml:space="preserve"> eficácia das </w:t>
      </w:r>
      <w:r w:rsidRPr="00615EAF">
        <w:rPr>
          <w:szCs w:val="28"/>
        </w:rPr>
        <w:t xml:space="preserve">frases de advertência, </w:t>
      </w:r>
      <w:r>
        <w:rPr>
          <w:szCs w:val="28"/>
        </w:rPr>
        <w:t>objeto da proposição, cumpre-</w:t>
      </w:r>
      <w:r w:rsidRPr="00615EAF">
        <w:rPr>
          <w:szCs w:val="28"/>
        </w:rPr>
        <w:t>nos mencionar uma pesquisa realizada entre 2002 e 2005, nos Estados Unidos, Canadá, Reino Unido e Austrália – co</w:t>
      </w:r>
      <w:r>
        <w:rPr>
          <w:szCs w:val="28"/>
        </w:rPr>
        <w:t xml:space="preserve">ordenada pela Universidade </w:t>
      </w:r>
      <w:r w:rsidRPr="00615EAF">
        <w:rPr>
          <w:szCs w:val="28"/>
        </w:rPr>
        <w:t>de Waterloo (Canadá) –</w:t>
      </w:r>
      <w:r>
        <w:rPr>
          <w:szCs w:val="28"/>
        </w:rPr>
        <w:t>,</w:t>
      </w:r>
      <w:r w:rsidRPr="00615EAF">
        <w:rPr>
          <w:szCs w:val="28"/>
        </w:rPr>
        <w:t xml:space="preserve"> </w:t>
      </w:r>
      <w:r w:rsidRPr="00771439">
        <w:rPr>
          <w:szCs w:val="28"/>
        </w:rPr>
        <w:t xml:space="preserve">de avaliação do efeito das advertências constantes de maços de cigarros. A conclusão é que elas </w:t>
      </w:r>
      <w:r w:rsidR="009A299D">
        <w:rPr>
          <w:szCs w:val="28"/>
        </w:rPr>
        <w:t>foram</w:t>
      </w:r>
      <w:r w:rsidR="009A299D" w:rsidRPr="00771439">
        <w:rPr>
          <w:szCs w:val="28"/>
        </w:rPr>
        <w:t xml:space="preserve"> </w:t>
      </w:r>
      <w:r>
        <w:rPr>
          <w:szCs w:val="28"/>
        </w:rPr>
        <w:t>efetivas</w:t>
      </w:r>
      <w:r w:rsidRPr="00771439">
        <w:rPr>
          <w:szCs w:val="28"/>
        </w:rPr>
        <w:t xml:space="preserve"> para diminuir o consumo daqueles produtos, </w:t>
      </w:r>
      <w:r>
        <w:rPr>
          <w:szCs w:val="28"/>
        </w:rPr>
        <w:t>principalmente</w:t>
      </w:r>
      <w:r w:rsidRPr="00771439">
        <w:rPr>
          <w:szCs w:val="28"/>
        </w:rPr>
        <w:t xml:space="preserve"> a</w:t>
      </w:r>
      <w:r>
        <w:rPr>
          <w:szCs w:val="28"/>
        </w:rPr>
        <w:t xml:space="preserve">s que </w:t>
      </w:r>
      <w:r w:rsidRPr="00771439">
        <w:rPr>
          <w:szCs w:val="28"/>
        </w:rPr>
        <w:t xml:space="preserve">incluem imagens </w:t>
      </w:r>
      <w:r>
        <w:rPr>
          <w:szCs w:val="28"/>
        </w:rPr>
        <w:t>ilustrativas</w:t>
      </w:r>
      <w:r w:rsidR="00FD7C18">
        <w:rPr>
          <w:szCs w:val="28"/>
        </w:rPr>
        <w:t>, conforme previsto no ordenamento jurídico brasileiro</w:t>
      </w:r>
      <w:r w:rsidRPr="00771439">
        <w:rPr>
          <w:szCs w:val="28"/>
        </w:rPr>
        <w:t>.</w:t>
      </w:r>
    </w:p>
    <w:p w:rsidR="00D1664C" w:rsidRDefault="00C439F0" w:rsidP="00FF579B">
      <w:pPr>
        <w:pStyle w:val="NormalWeb"/>
        <w:spacing w:before="0" w:beforeAutospacing="0" w:after="240" w:afterAutospacing="0"/>
        <w:ind w:firstLine="1418"/>
        <w:jc w:val="both"/>
        <w:rPr>
          <w:sz w:val="28"/>
          <w:szCs w:val="28"/>
        </w:rPr>
      </w:pPr>
      <w:r w:rsidRPr="00D1664C">
        <w:rPr>
          <w:sz w:val="28"/>
        </w:rPr>
        <w:t>Em relação</w:t>
      </w:r>
      <w:r w:rsidR="00193C54" w:rsidRPr="00D1664C">
        <w:rPr>
          <w:sz w:val="28"/>
        </w:rPr>
        <w:t xml:space="preserve"> </w:t>
      </w:r>
      <w:r w:rsidR="00133320" w:rsidRPr="00D1664C">
        <w:rPr>
          <w:sz w:val="28"/>
        </w:rPr>
        <w:t xml:space="preserve">à </w:t>
      </w:r>
      <w:r w:rsidR="00CC2C77" w:rsidRPr="00D1664C">
        <w:rPr>
          <w:sz w:val="28"/>
        </w:rPr>
        <w:t xml:space="preserve">obrigatoriedade de </w:t>
      </w:r>
      <w:r w:rsidR="00133320" w:rsidRPr="00D1664C">
        <w:rPr>
          <w:sz w:val="28"/>
        </w:rPr>
        <w:t xml:space="preserve">informação do teor calórico </w:t>
      </w:r>
      <w:r w:rsidR="00CC2C77" w:rsidRPr="00D1664C">
        <w:rPr>
          <w:sz w:val="28"/>
        </w:rPr>
        <w:t>das bebidas açucaradas</w:t>
      </w:r>
      <w:r w:rsidR="00193C54" w:rsidRPr="00D1664C">
        <w:rPr>
          <w:sz w:val="28"/>
        </w:rPr>
        <w:t xml:space="preserve">, </w:t>
      </w:r>
      <w:r w:rsidR="00133320" w:rsidRPr="00D1664C">
        <w:rPr>
          <w:sz w:val="28"/>
        </w:rPr>
        <w:t xml:space="preserve">que também é objeto da proposição, </w:t>
      </w:r>
      <w:r w:rsidR="00193C54" w:rsidRPr="00D1664C">
        <w:rPr>
          <w:sz w:val="28"/>
        </w:rPr>
        <w:t xml:space="preserve">destaque-se que, </w:t>
      </w:r>
      <w:r w:rsidRPr="00D1664C">
        <w:rPr>
          <w:sz w:val="28"/>
        </w:rPr>
        <w:t>no âmbito d</w:t>
      </w:r>
      <w:r w:rsidR="000A5E7E" w:rsidRPr="00D1664C">
        <w:rPr>
          <w:sz w:val="28"/>
        </w:rPr>
        <w:t xml:space="preserve">o </w:t>
      </w:r>
      <w:r w:rsidR="000A5E7E" w:rsidRPr="00D1664C">
        <w:rPr>
          <w:sz w:val="28"/>
          <w:szCs w:val="28"/>
        </w:rPr>
        <w:t xml:space="preserve">Mercado Comum do Sul (MERCOSUL), </w:t>
      </w:r>
      <w:r w:rsidR="00CC2C77" w:rsidRPr="00D1664C">
        <w:rPr>
          <w:sz w:val="28"/>
          <w:szCs w:val="28"/>
        </w:rPr>
        <w:t xml:space="preserve">essa informação já </w:t>
      </w:r>
      <w:r w:rsidR="000A5E7E" w:rsidRPr="00D1664C">
        <w:rPr>
          <w:sz w:val="28"/>
        </w:rPr>
        <w:t xml:space="preserve">é </w:t>
      </w:r>
      <w:r w:rsidR="00D1664C" w:rsidRPr="00D1664C">
        <w:rPr>
          <w:sz w:val="28"/>
        </w:rPr>
        <w:t>mandat</w:t>
      </w:r>
      <w:r w:rsidR="000A5E7E" w:rsidRPr="00D1664C">
        <w:rPr>
          <w:sz w:val="28"/>
        </w:rPr>
        <w:t>óri</w:t>
      </w:r>
      <w:r w:rsidR="00F739B5" w:rsidRPr="00D1664C">
        <w:rPr>
          <w:sz w:val="28"/>
        </w:rPr>
        <w:t>a</w:t>
      </w:r>
      <w:r w:rsidR="000A5E7E" w:rsidRPr="00D1664C">
        <w:rPr>
          <w:sz w:val="28"/>
          <w:szCs w:val="28"/>
        </w:rPr>
        <w:t>, nos termos das resoluções aprovadas pelo Grupo Mercado Comum (GMC) – Resoluções GMC nº</w:t>
      </w:r>
      <w:r w:rsidR="000A5E7E" w:rsidRPr="00D1664C">
        <w:rPr>
          <w:sz w:val="28"/>
          <w:szCs w:val="28"/>
          <w:vertAlign w:val="superscript"/>
        </w:rPr>
        <w:t>s</w:t>
      </w:r>
      <w:r w:rsidR="000A5E7E" w:rsidRPr="00D1664C">
        <w:rPr>
          <w:sz w:val="28"/>
          <w:szCs w:val="28"/>
        </w:rPr>
        <w:t xml:space="preserve"> 44, de 2003, e 46, de 2003</w:t>
      </w:r>
      <w:r w:rsidR="009742CE" w:rsidRPr="00D1664C">
        <w:rPr>
          <w:sz w:val="28"/>
          <w:szCs w:val="28"/>
        </w:rPr>
        <w:t xml:space="preserve"> –</w:t>
      </w:r>
      <w:r w:rsidR="000A5E7E" w:rsidRPr="00D1664C">
        <w:rPr>
          <w:sz w:val="28"/>
          <w:szCs w:val="28"/>
        </w:rPr>
        <w:t>, internalizada</w:t>
      </w:r>
      <w:r w:rsidR="00F739B5" w:rsidRPr="00D1664C">
        <w:rPr>
          <w:sz w:val="28"/>
          <w:szCs w:val="28"/>
        </w:rPr>
        <w:t>s</w:t>
      </w:r>
      <w:r w:rsidR="000A5E7E" w:rsidRPr="00D1664C">
        <w:rPr>
          <w:sz w:val="28"/>
          <w:szCs w:val="28"/>
        </w:rPr>
        <w:t xml:space="preserve"> no Brasil pela </w:t>
      </w:r>
      <w:r w:rsidR="000A5E7E" w:rsidRPr="00D1664C">
        <w:rPr>
          <w:sz w:val="28"/>
        </w:rPr>
        <w:t xml:space="preserve">Resolução nº 360, de 23 de dezembro de 2003, </w:t>
      </w:r>
      <w:r w:rsidR="00F739B5" w:rsidRPr="00D1664C">
        <w:rPr>
          <w:sz w:val="28"/>
          <w:szCs w:val="28"/>
        </w:rPr>
        <w:t xml:space="preserve">da </w:t>
      </w:r>
      <w:r w:rsidR="00F739B5" w:rsidRPr="00D1664C">
        <w:rPr>
          <w:sz w:val="28"/>
        </w:rPr>
        <w:t xml:space="preserve">Agência Nacional de Vigilância Sanitária (ANVISA), </w:t>
      </w:r>
      <w:r w:rsidR="000A5E7E" w:rsidRPr="00D1664C">
        <w:rPr>
          <w:sz w:val="28"/>
          <w:szCs w:val="28"/>
        </w:rPr>
        <w:t xml:space="preserve">que </w:t>
      </w:r>
      <w:r w:rsidR="000A5E7E" w:rsidRPr="00D1664C">
        <w:rPr>
          <w:i/>
          <w:sz w:val="28"/>
          <w:szCs w:val="28"/>
        </w:rPr>
        <w:t>aprova Regulamento Técnico sobre Rotulagem Nutricional de Alimentos Embalados, tornando obrigatória a rotulagem nutricional</w:t>
      </w:r>
      <w:r w:rsidR="000D023F" w:rsidRPr="00D1664C">
        <w:rPr>
          <w:sz w:val="28"/>
          <w:szCs w:val="28"/>
        </w:rPr>
        <w:t>.</w:t>
      </w:r>
      <w:r w:rsidR="00964F48">
        <w:rPr>
          <w:sz w:val="28"/>
          <w:szCs w:val="28"/>
        </w:rPr>
        <w:t xml:space="preserve"> Portanto, </w:t>
      </w:r>
      <w:r w:rsidR="00D1664C" w:rsidRPr="00964F48">
        <w:rPr>
          <w:sz w:val="28"/>
          <w:szCs w:val="28"/>
        </w:rPr>
        <w:t>reputamos desnecessária essa disposição</w:t>
      </w:r>
      <w:r w:rsidR="00964F48">
        <w:rPr>
          <w:sz w:val="28"/>
          <w:szCs w:val="28"/>
        </w:rPr>
        <w:t xml:space="preserve"> do projeto</w:t>
      </w:r>
      <w:r w:rsidR="00D1664C" w:rsidRPr="00964F48">
        <w:rPr>
          <w:sz w:val="28"/>
          <w:szCs w:val="28"/>
        </w:rPr>
        <w:t xml:space="preserve">, uma vez que </w:t>
      </w:r>
      <w:r w:rsidR="00D1664C" w:rsidRPr="00964F48">
        <w:rPr>
          <w:sz w:val="28"/>
          <w:szCs w:val="28"/>
        </w:rPr>
        <w:lastRenderedPageBreak/>
        <w:t xml:space="preserve">a regra já está contida em norma infralegal, harmonizada no âmbito do </w:t>
      </w:r>
      <w:proofErr w:type="gramStart"/>
      <w:r w:rsidR="00D1664C" w:rsidRPr="00964F48">
        <w:rPr>
          <w:sz w:val="28"/>
          <w:szCs w:val="28"/>
        </w:rPr>
        <w:t>Mercosul</w:t>
      </w:r>
      <w:proofErr w:type="gramEnd"/>
      <w:r w:rsidR="00D1664C" w:rsidRPr="00964F48">
        <w:rPr>
          <w:sz w:val="28"/>
          <w:szCs w:val="28"/>
        </w:rPr>
        <w:t xml:space="preserve">. </w:t>
      </w:r>
      <w:r w:rsidR="00964F48" w:rsidRPr="00964F48">
        <w:rPr>
          <w:sz w:val="28"/>
          <w:szCs w:val="28"/>
        </w:rPr>
        <w:t>Consequentemente</w:t>
      </w:r>
      <w:r w:rsidR="00D1664C" w:rsidRPr="00964F48">
        <w:rPr>
          <w:sz w:val="28"/>
          <w:szCs w:val="28"/>
        </w:rPr>
        <w:t>, apresentamos emenda para suprimir essa parte.</w:t>
      </w:r>
    </w:p>
    <w:p w:rsidR="00106F93" w:rsidRDefault="000B7BF4" w:rsidP="00106F93">
      <w:pPr>
        <w:pStyle w:val="05-Pargrafodetexto-CLG"/>
        <w:rPr>
          <w:szCs w:val="28"/>
        </w:rPr>
      </w:pPr>
      <w:r w:rsidRPr="000B7BF4">
        <w:rPr>
          <w:szCs w:val="28"/>
        </w:rPr>
        <w:t>No que tange</w:t>
      </w:r>
      <w:r w:rsidR="00106F93" w:rsidRPr="000B7BF4">
        <w:rPr>
          <w:szCs w:val="28"/>
        </w:rPr>
        <w:t xml:space="preserve"> à argumentação</w:t>
      </w:r>
      <w:r w:rsidR="00106F93">
        <w:rPr>
          <w:szCs w:val="28"/>
        </w:rPr>
        <w:t xml:space="preserve"> do relator de que a proposição vai de encontro às Resoluções do </w:t>
      </w:r>
      <w:proofErr w:type="spellStart"/>
      <w:proofErr w:type="gramStart"/>
      <w:r w:rsidR="00106F93">
        <w:rPr>
          <w:szCs w:val="28"/>
        </w:rPr>
        <w:t>Mercosul</w:t>
      </w:r>
      <w:proofErr w:type="spellEnd"/>
      <w:proofErr w:type="gramEnd"/>
      <w:r w:rsidR="00106F93">
        <w:rPr>
          <w:szCs w:val="28"/>
        </w:rPr>
        <w:t xml:space="preserve">, </w:t>
      </w:r>
      <w:r w:rsidR="005F05E0">
        <w:rPr>
          <w:szCs w:val="28"/>
        </w:rPr>
        <w:t>nós divergimos</w:t>
      </w:r>
      <w:r w:rsidR="00C90326">
        <w:rPr>
          <w:szCs w:val="28"/>
        </w:rPr>
        <w:t>.</w:t>
      </w:r>
    </w:p>
    <w:p w:rsidR="00E74723" w:rsidRPr="008E35AD" w:rsidRDefault="00106F93" w:rsidP="00706A04">
      <w:pPr>
        <w:spacing w:after="36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06A04">
        <w:rPr>
          <w:rFonts w:ascii="Times New Roman" w:hAnsi="Times New Roman"/>
          <w:sz w:val="28"/>
          <w:szCs w:val="28"/>
        </w:rPr>
        <w:t xml:space="preserve">Como se vê, </w:t>
      </w:r>
      <w:r w:rsidR="00C86261">
        <w:rPr>
          <w:rFonts w:ascii="Times New Roman" w:hAnsi="Times New Roman"/>
          <w:sz w:val="28"/>
          <w:szCs w:val="28"/>
        </w:rPr>
        <w:t>as citadas</w:t>
      </w:r>
      <w:r w:rsidR="00C86261" w:rsidRPr="00706A04">
        <w:rPr>
          <w:rFonts w:ascii="Times New Roman" w:hAnsi="Times New Roman"/>
          <w:sz w:val="28"/>
          <w:szCs w:val="28"/>
        </w:rPr>
        <w:t xml:space="preserve"> </w:t>
      </w:r>
      <w:r w:rsidR="00CC2C77" w:rsidRPr="00706A04">
        <w:rPr>
          <w:rFonts w:ascii="Times New Roman" w:hAnsi="Times New Roman"/>
          <w:sz w:val="28"/>
          <w:szCs w:val="28"/>
        </w:rPr>
        <w:t>r</w:t>
      </w:r>
      <w:r w:rsidR="000D023F" w:rsidRPr="00706A04">
        <w:rPr>
          <w:rFonts w:ascii="Times New Roman" w:hAnsi="Times New Roman"/>
          <w:sz w:val="28"/>
          <w:szCs w:val="28"/>
        </w:rPr>
        <w:t>esoluções</w:t>
      </w:r>
      <w:r w:rsidR="00964F48" w:rsidRPr="00706A04">
        <w:rPr>
          <w:rFonts w:ascii="Times New Roman" w:hAnsi="Times New Roman"/>
          <w:sz w:val="28"/>
          <w:szCs w:val="28"/>
        </w:rPr>
        <w:t xml:space="preserve"> </w:t>
      </w:r>
      <w:r w:rsidR="000D023F" w:rsidRPr="00706A04">
        <w:rPr>
          <w:rFonts w:ascii="Times New Roman" w:hAnsi="Times New Roman"/>
          <w:sz w:val="28"/>
          <w:szCs w:val="28"/>
        </w:rPr>
        <w:t xml:space="preserve">cuidam </w:t>
      </w:r>
      <w:r w:rsidRPr="00706A04">
        <w:rPr>
          <w:rFonts w:ascii="Times New Roman" w:hAnsi="Times New Roman"/>
          <w:sz w:val="28"/>
          <w:szCs w:val="28"/>
        </w:rPr>
        <w:t xml:space="preserve">tão somente </w:t>
      </w:r>
      <w:r w:rsidR="000D023F" w:rsidRPr="00706A04">
        <w:rPr>
          <w:rFonts w:ascii="Times New Roman" w:hAnsi="Times New Roman"/>
          <w:sz w:val="28"/>
          <w:szCs w:val="28"/>
        </w:rPr>
        <w:t>d</w:t>
      </w:r>
      <w:r w:rsidR="00CC2C77" w:rsidRPr="00706A04">
        <w:rPr>
          <w:rFonts w:ascii="Times New Roman" w:hAnsi="Times New Roman"/>
          <w:sz w:val="28"/>
          <w:szCs w:val="28"/>
        </w:rPr>
        <w:t xml:space="preserve">e definir </w:t>
      </w:r>
      <w:r w:rsidR="000D023F" w:rsidRPr="00706A04">
        <w:rPr>
          <w:rFonts w:ascii="Times New Roman" w:hAnsi="Times New Roman"/>
          <w:sz w:val="28"/>
          <w:szCs w:val="28"/>
        </w:rPr>
        <w:t>a rotulagem nutricional</w:t>
      </w:r>
      <w:r w:rsidR="004E0A37" w:rsidRPr="00706A04">
        <w:rPr>
          <w:rFonts w:ascii="Times New Roman" w:hAnsi="Times New Roman"/>
          <w:sz w:val="28"/>
          <w:szCs w:val="28"/>
        </w:rPr>
        <w:t xml:space="preserve"> de alimentos embalados</w:t>
      </w:r>
      <w:r w:rsidR="00CC2C77" w:rsidRPr="00706A04">
        <w:rPr>
          <w:rFonts w:ascii="Times New Roman" w:hAnsi="Times New Roman"/>
          <w:sz w:val="28"/>
          <w:szCs w:val="28"/>
        </w:rPr>
        <w:t xml:space="preserve">. </w:t>
      </w:r>
      <w:r w:rsidR="000B7BF4" w:rsidRPr="00706A04">
        <w:rPr>
          <w:rFonts w:ascii="Times New Roman" w:hAnsi="Times New Roman"/>
          <w:sz w:val="28"/>
          <w:szCs w:val="28"/>
        </w:rPr>
        <w:t xml:space="preserve">A medida proposta, contudo, não trata de rotulagem nutricional, </w:t>
      </w:r>
      <w:r w:rsidR="0038499B" w:rsidRPr="00706A04">
        <w:rPr>
          <w:rFonts w:ascii="Times New Roman" w:hAnsi="Times New Roman"/>
          <w:sz w:val="28"/>
          <w:szCs w:val="28"/>
        </w:rPr>
        <w:t>mas sim</w:t>
      </w:r>
      <w:r w:rsidR="000B7BF4" w:rsidRPr="00706A04">
        <w:rPr>
          <w:rFonts w:ascii="Times New Roman" w:hAnsi="Times New Roman"/>
          <w:sz w:val="28"/>
          <w:szCs w:val="28"/>
        </w:rPr>
        <w:t xml:space="preserve"> </w:t>
      </w:r>
      <w:r w:rsidR="0038499B" w:rsidRPr="00706A04">
        <w:rPr>
          <w:rFonts w:ascii="Times New Roman" w:hAnsi="Times New Roman"/>
          <w:sz w:val="28"/>
          <w:szCs w:val="28"/>
        </w:rPr>
        <w:t>d</w:t>
      </w:r>
      <w:r w:rsidR="000B7BF4" w:rsidRPr="00706A04">
        <w:rPr>
          <w:rFonts w:ascii="Times New Roman" w:hAnsi="Times New Roman"/>
          <w:sz w:val="28"/>
          <w:szCs w:val="28"/>
        </w:rPr>
        <w:t>a introdução de mecanismo de alerta sanitário à população sobre possíveis doenças e agravos à saúde advindos desse novo hábito alimentar.</w:t>
      </w:r>
      <w:r w:rsidR="005D2E1C" w:rsidRPr="00706A04">
        <w:rPr>
          <w:rFonts w:ascii="Times New Roman" w:hAnsi="Times New Roman"/>
          <w:sz w:val="28"/>
          <w:szCs w:val="28"/>
        </w:rPr>
        <w:t xml:space="preserve"> </w:t>
      </w:r>
      <w:r w:rsidR="00706A04" w:rsidRPr="00706A04">
        <w:rPr>
          <w:rFonts w:ascii="Times New Roman" w:hAnsi="Times New Roman"/>
          <w:sz w:val="28"/>
          <w:szCs w:val="28"/>
        </w:rPr>
        <w:t>Inclusive, o objetivo desse alerta é reduzir o risco de obesidade, diabetes</w:t>
      </w:r>
      <w:r w:rsidR="005713EE">
        <w:rPr>
          <w:rFonts w:ascii="Times New Roman" w:hAnsi="Times New Roman"/>
          <w:sz w:val="28"/>
          <w:szCs w:val="28"/>
        </w:rPr>
        <w:t>, cárie dentária</w:t>
      </w:r>
      <w:r w:rsidR="00706A04" w:rsidRPr="00706A04">
        <w:rPr>
          <w:rFonts w:ascii="Times New Roman" w:hAnsi="Times New Roman"/>
          <w:sz w:val="28"/>
          <w:szCs w:val="28"/>
        </w:rPr>
        <w:t xml:space="preserve"> e outros agravos</w:t>
      </w:r>
      <w:r w:rsidR="00C86261">
        <w:rPr>
          <w:rFonts w:ascii="Times New Roman" w:hAnsi="Times New Roman"/>
          <w:sz w:val="28"/>
          <w:szCs w:val="28"/>
        </w:rPr>
        <w:t>, o que</w:t>
      </w:r>
      <w:r w:rsidR="00706A04" w:rsidRPr="00706A04">
        <w:rPr>
          <w:rFonts w:ascii="Times New Roman" w:hAnsi="Times New Roman"/>
          <w:sz w:val="28"/>
          <w:szCs w:val="28"/>
        </w:rPr>
        <w:t xml:space="preserve">, por conseguinte, vai ao encontro do </w:t>
      </w:r>
      <w:r w:rsidR="00706A04" w:rsidRPr="008E35AD">
        <w:rPr>
          <w:rFonts w:ascii="Times New Roman" w:hAnsi="Times New Roman"/>
          <w:sz w:val="28"/>
          <w:szCs w:val="28"/>
        </w:rPr>
        <w:t xml:space="preserve">preceito </w:t>
      </w:r>
      <w:r w:rsidR="00900730" w:rsidRPr="008E35AD">
        <w:rPr>
          <w:rFonts w:ascii="Times New Roman" w:hAnsi="Times New Roman"/>
          <w:sz w:val="28"/>
          <w:szCs w:val="28"/>
        </w:rPr>
        <w:t xml:space="preserve">constitucional </w:t>
      </w:r>
      <w:r w:rsidR="00D90AD6">
        <w:rPr>
          <w:rFonts w:ascii="Times New Roman" w:hAnsi="Times New Roman"/>
          <w:sz w:val="28"/>
          <w:szCs w:val="28"/>
        </w:rPr>
        <w:t>constante d</w:t>
      </w:r>
      <w:r w:rsidR="005E64DD" w:rsidRPr="008E35AD">
        <w:rPr>
          <w:rFonts w:ascii="Times New Roman" w:hAnsi="Times New Roman"/>
          <w:sz w:val="28"/>
          <w:szCs w:val="28"/>
        </w:rPr>
        <w:t xml:space="preserve">o </w:t>
      </w:r>
      <w:r w:rsidR="005E64DD" w:rsidRPr="008E35AD">
        <w:rPr>
          <w:rFonts w:ascii="Times New Roman" w:hAnsi="Times New Roman"/>
          <w:i/>
          <w:sz w:val="28"/>
          <w:szCs w:val="28"/>
        </w:rPr>
        <w:t>caput</w:t>
      </w:r>
      <w:r w:rsidR="005E64DD" w:rsidRPr="008E35AD">
        <w:rPr>
          <w:rFonts w:ascii="Times New Roman" w:hAnsi="Times New Roman"/>
          <w:sz w:val="28"/>
          <w:szCs w:val="28"/>
        </w:rPr>
        <w:t xml:space="preserve"> </w:t>
      </w:r>
      <w:r w:rsidR="00900730" w:rsidRPr="008E35AD">
        <w:rPr>
          <w:rFonts w:ascii="Times New Roman" w:hAnsi="Times New Roman"/>
          <w:sz w:val="28"/>
          <w:szCs w:val="28"/>
        </w:rPr>
        <w:t xml:space="preserve">do art. 196, </w:t>
      </w:r>
      <w:r w:rsidR="00706A04" w:rsidRPr="008E35AD">
        <w:rPr>
          <w:rFonts w:ascii="Times New Roman" w:hAnsi="Times New Roman"/>
          <w:sz w:val="28"/>
          <w:szCs w:val="28"/>
        </w:rPr>
        <w:t xml:space="preserve">conforme </w:t>
      </w:r>
      <w:r w:rsidR="00E74723" w:rsidRPr="008E35AD">
        <w:rPr>
          <w:rFonts w:ascii="Times New Roman" w:hAnsi="Times New Roman"/>
          <w:sz w:val="28"/>
          <w:szCs w:val="28"/>
        </w:rPr>
        <w:t>já</w:t>
      </w:r>
      <w:r w:rsidR="00122F36" w:rsidRPr="008E35AD">
        <w:rPr>
          <w:rFonts w:ascii="Times New Roman" w:hAnsi="Times New Roman"/>
          <w:sz w:val="28"/>
          <w:szCs w:val="28"/>
        </w:rPr>
        <w:t xml:space="preserve"> referido.</w:t>
      </w:r>
    </w:p>
    <w:p w:rsidR="00F66FCE" w:rsidRPr="00F66FCE" w:rsidRDefault="00F66FCE" w:rsidP="00F66FCE">
      <w:pPr>
        <w:pStyle w:val="05-Pargrafodetexto-CLG"/>
        <w:rPr>
          <w:szCs w:val="28"/>
        </w:rPr>
      </w:pPr>
      <w:r w:rsidRPr="00F66FCE">
        <w:rPr>
          <w:szCs w:val="28"/>
        </w:rPr>
        <w:t xml:space="preserve">Ademais, observe-se que essas </w:t>
      </w:r>
      <w:r w:rsidR="008E35AD">
        <w:rPr>
          <w:szCs w:val="28"/>
        </w:rPr>
        <w:t>r</w:t>
      </w:r>
      <w:r w:rsidRPr="00F66FCE">
        <w:rPr>
          <w:szCs w:val="28"/>
        </w:rPr>
        <w:t>esoluções determinam apenas parâmetros</w:t>
      </w:r>
      <w:r w:rsidR="008E35AD">
        <w:rPr>
          <w:szCs w:val="28"/>
        </w:rPr>
        <w:t xml:space="preserve"> </w:t>
      </w:r>
      <w:r w:rsidRPr="00F66FCE">
        <w:rPr>
          <w:szCs w:val="28"/>
        </w:rPr>
        <w:t xml:space="preserve">de rotulagem nutricional que não são </w:t>
      </w:r>
      <w:r w:rsidR="008E35AD">
        <w:rPr>
          <w:szCs w:val="28"/>
        </w:rPr>
        <w:t>contrariados</w:t>
      </w:r>
      <w:r w:rsidRPr="00F66FCE">
        <w:rPr>
          <w:szCs w:val="28"/>
        </w:rPr>
        <w:t xml:space="preserve"> pelo PLS nº 8, de 2015, porquanto essa proposta não retira nem modifica nenhum </w:t>
      </w:r>
      <w:r w:rsidR="008E35AD">
        <w:rPr>
          <w:szCs w:val="28"/>
        </w:rPr>
        <w:t xml:space="preserve">desses </w:t>
      </w:r>
      <w:r w:rsidR="00D11E21">
        <w:rPr>
          <w:szCs w:val="28"/>
        </w:rPr>
        <w:t>padrões</w:t>
      </w:r>
      <w:r w:rsidRPr="00F66FCE">
        <w:rPr>
          <w:szCs w:val="28"/>
        </w:rPr>
        <w:t>, mas somente</w:t>
      </w:r>
      <w:r w:rsidR="00C86261">
        <w:rPr>
          <w:szCs w:val="28"/>
        </w:rPr>
        <w:t xml:space="preserve"> lhes</w:t>
      </w:r>
      <w:r w:rsidRPr="00F66FCE">
        <w:rPr>
          <w:szCs w:val="28"/>
        </w:rPr>
        <w:t xml:space="preserve"> acrescenta frases de advertência</w:t>
      </w:r>
      <w:r w:rsidR="00D11E21">
        <w:rPr>
          <w:szCs w:val="28"/>
        </w:rPr>
        <w:t>,</w:t>
      </w:r>
      <w:r w:rsidRPr="00F66FCE">
        <w:rPr>
          <w:szCs w:val="28"/>
        </w:rPr>
        <w:t xml:space="preserve"> imagens ou figuras ilustrativas. Portanto, o PLS nº 8, de 2015, não infringe as Resoluções GMC nº 44, de 2003, e 46, de 2003.</w:t>
      </w:r>
    </w:p>
    <w:p w:rsidR="00F66FCE" w:rsidRPr="00F66FCE" w:rsidRDefault="00F66FCE" w:rsidP="00F66FCE">
      <w:pPr>
        <w:pStyle w:val="05-Pargrafodetexto-CLG"/>
        <w:rPr>
          <w:szCs w:val="28"/>
        </w:rPr>
      </w:pPr>
      <w:r w:rsidRPr="00F66FCE">
        <w:rPr>
          <w:szCs w:val="28"/>
        </w:rPr>
        <w:t>A nosso ver, é função do Estado</w:t>
      </w:r>
      <w:r w:rsidR="008E35AD">
        <w:rPr>
          <w:szCs w:val="28"/>
        </w:rPr>
        <w:t xml:space="preserve"> </w:t>
      </w:r>
      <w:r w:rsidRPr="00F66FCE">
        <w:rPr>
          <w:szCs w:val="28"/>
        </w:rPr>
        <w:t xml:space="preserve">elaborar leis que regulem as relações entre os cidadãos e entre estes e as empresas. A ideia é defender o consumidor, elo mais fraco na relação de consumo. </w:t>
      </w:r>
      <w:r w:rsidR="008E35AD">
        <w:rPr>
          <w:szCs w:val="28"/>
        </w:rPr>
        <w:t>Também c</w:t>
      </w:r>
      <w:r w:rsidRPr="00F66FCE">
        <w:rPr>
          <w:szCs w:val="28"/>
        </w:rPr>
        <w:t xml:space="preserve">abe ao Poder </w:t>
      </w:r>
      <w:proofErr w:type="gramStart"/>
      <w:r w:rsidRPr="00F66FCE">
        <w:rPr>
          <w:szCs w:val="28"/>
        </w:rPr>
        <w:t>Público a adoção de mecanismos legais e de ações permanentes de controle e fiscalização</w:t>
      </w:r>
      <w:proofErr w:type="gramEnd"/>
      <w:r w:rsidRPr="00F66FCE">
        <w:rPr>
          <w:szCs w:val="28"/>
        </w:rPr>
        <w:t>.</w:t>
      </w:r>
    </w:p>
    <w:p w:rsidR="008E35AD" w:rsidRDefault="008E35AD" w:rsidP="00F66FCE">
      <w:pPr>
        <w:pStyle w:val="05-Pargrafodetexto-CLG"/>
        <w:rPr>
          <w:b/>
          <w:szCs w:val="28"/>
          <w:u w:val="single"/>
        </w:rPr>
      </w:pPr>
      <w:r>
        <w:rPr>
          <w:szCs w:val="28"/>
        </w:rPr>
        <w:t>A título de exemplificação, r</w:t>
      </w:r>
      <w:r w:rsidR="00F66FCE" w:rsidRPr="00F66FCE">
        <w:rPr>
          <w:szCs w:val="28"/>
        </w:rPr>
        <w:t xml:space="preserve">egistre-se que o Brasil avançou muito em relação ao controle do tabagismo a partir do advento da Lei nº 9.294, de 15 de julho de 1996, que </w:t>
      </w:r>
      <w:r w:rsidR="00F66FCE" w:rsidRPr="008E35AD">
        <w:rPr>
          <w:i/>
          <w:szCs w:val="28"/>
        </w:rPr>
        <w:t>dispõe sobre as restrições ao uso e à propaganda de produtos fumígeros, bebidas alcoólicas, medicamentos, terapias e defensivos agrícolas, nos termos do § 4º do art. 220 da Constituição Federal</w:t>
      </w:r>
      <w:r w:rsidR="00F66FCE" w:rsidRPr="00F66FCE">
        <w:rPr>
          <w:szCs w:val="28"/>
        </w:rPr>
        <w:t>, que introduziu frases de advertências</w:t>
      </w:r>
      <w:r w:rsidR="00124A7B">
        <w:rPr>
          <w:szCs w:val="28"/>
        </w:rPr>
        <w:t xml:space="preserve"> e figuras ilustrativas, nas embalagens, alusivas</w:t>
      </w:r>
      <w:r w:rsidR="00F66FCE" w:rsidRPr="00F66FCE">
        <w:rPr>
          <w:szCs w:val="28"/>
        </w:rPr>
        <w:t xml:space="preserve"> </w:t>
      </w:r>
      <w:r w:rsidR="00124A7B">
        <w:rPr>
          <w:szCs w:val="28"/>
        </w:rPr>
        <w:t>a</w:t>
      </w:r>
      <w:r w:rsidR="00F66FCE" w:rsidRPr="00F66FCE">
        <w:rPr>
          <w:szCs w:val="28"/>
        </w:rPr>
        <w:t xml:space="preserve">os </w:t>
      </w:r>
      <w:r>
        <w:rPr>
          <w:szCs w:val="28"/>
        </w:rPr>
        <w:t>riscos à saúde relacionados aos produtos do tabaco</w:t>
      </w:r>
      <w:r w:rsidR="00F66FCE" w:rsidRPr="00F66FCE">
        <w:rPr>
          <w:szCs w:val="28"/>
        </w:rPr>
        <w:t>.</w:t>
      </w:r>
    </w:p>
    <w:p w:rsidR="00F66FCE" w:rsidRPr="008E35AD" w:rsidRDefault="00F66FCE" w:rsidP="00F66FCE">
      <w:pPr>
        <w:pStyle w:val="05-Pargrafodetexto-CLG"/>
        <w:rPr>
          <w:szCs w:val="28"/>
        </w:rPr>
      </w:pPr>
      <w:r w:rsidRPr="008E35AD">
        <w:rPr>
          <w:szCs w:val="28"/>
        </w:rPr>
        <w:lastRenderedPageBreak/>
        <w:t xml:space="preserve">Além disso, recorde-se que a Resolução nº 24, de </w:t>
      </w:r>
      <w:r w:rsidR="008E35AD" w:rsidRPr="008E35AD">
        <w:rPr>
          <w:szCs w:val="28"/>
        </w:rPr>
        <w:t xml:space="preserve">15 de junho de </w:t>
      </w:r>
      <w:r w:rsidRPr="008E35AD">
        <w:rPr>
          <w:szCs w:val="28"/>
        </w:rPr>
        <w:t xml:space="preserve">2010, </w:t>
      </w:r>
      <w:r w:rsidR="008E35AD">
        <w:rPr>
          <w:szCs w:val="28"/>
        </w:rPr>
        <w:t xml:space="preserve">da </w:t>
      </w:r>
      <w:proofErr w:type="gramStart"/>
      <w:r w:rsidR="008E35AD" w:rsidRPr="008E35AD">
        <w:rPr>
          <w:szCs w:val="28"/>
        </w:rPr>
        <w:t>Anvisa</w:t>
      </w:r>
      <w:proofErr w:type="gramEnd"/>
      <w:r w:rsidR="008E35AD">
        <w:rPr>
          <w:szCs w:val="28"/>
        </w:rPr>
        <w:t>,</w:t>
      </w:r>
      <w:r w:rsidR="008E35AD" w:rsidRPr="008E35AD">
        <w:rPr>
          <w:szCs w:val="28"/>
        </w:rPr>
        <w:t xml:space="preserve"> </w:t>
      </w:r>
      <w:r w:rsidRPr="008E35AD">
        <w:rPr>
          <w:szCs w:val="28"/>
        </w:rPr>
        <w:t xml:space="preserve">determinou </w:t>
      </w:r>
      <w:r w:rsidR="00E10C4E">
        <w:rPr>
          <w:szCs w:val="28"/>
        </w:rPr>
        <w:t>a inserção de alertas n</w:t>
      </w:r>
      <w:r w:rsidRPr="008E35AD">
        <w:rPr>
          <w:szCs w:val="28"/>
        </w:rPr>
        <w:t xml:space="preserve">a publicidade de bebidas com baixo teor nutricional e de alimentos com </w:t>
      </w:r>
      <w:r w:rsidR="00E10C4E" w:rsidRPr="008E35AD">
        <w:rPr>
          <w:szCs w:val="28"/>
        </w:rPr>
        <w:t xml:space="preserve">quantidades </w:t>
      </w:r>
      <w:r w:rsidRPr="008E35AD">
        <w:rPr>
          <w:szCs w:val="28"/>
        </w:rPr>
        <w:t>elevadas de açúcar, de gordura saturada ou trans e de sódio, com o intuito de proteger os consumidores contra a omissão de informações ou a indução ao consumo excessivo desses produtos. No entanto, essa</w:t>
      </w:r>
      <w:r w:rsidR="00E10C4E">
        <w:rPr>
          <w:szCs w:val="28"/>
        </w:rPr>
        <w:t xml:space="preserve"> norma teve seus efeitos suspensos por determinação judicial, exatamente por ter sido questionada </w:t>
      </w:r>
      <w:r w:rsidR="005713EE">
        <w:rPr>
          <w:szCs w:val="28"/>
        </w:rPr>
        <w:t>quanto a</w:t>
      </w:r>
      <w:r w:rsidR="00E10C4E">
        <w:rPr>
          <w:szCs w:val="28"/>
        </w:rPr>
        <w:t xml:space="preserve">o aspecto de que tais medidas não poderiam ser objeto de norma infralegal, mas </w:t>
      </w:r>
      <w:r w:rsidR="005713EE">
        <w:rPr>
          <w:szCs w:val="28"/>
        </w:rPr>
        <w:t xml:space="preserve">sim </w:t>
      </w:r>
      <w:r w:rsidR="00A34D42" w:rsidRPr="008E35AD">
        <w:rPr>
          <w:szCs w:val="28"/>
        </w:rPr>
        <w:t>demandaria</w:t>
      </w:r>
      <w:r w:rsidR="00E10C4E">
        <w:rPr>
          <w:szCs w:val="28"/>
        </w:rPr>
        <w:t>m a edição de uma lei</w:t>
      </w:r>
      <w:r w:rsidR="00A34D42" w:rsidRPr="008E35AD">
        <w:rPr>
          <w:szCs w:val="28"/>
        </w:rPr>
        <w:t>.</w:t>
      </w:r>
    </w:p>
    <w:p w:rsidR="00F739B5" w:rsidRDefault="00F739B5" w:rsidP="00F739B5">
      <w:pPr>
        <w:pStyle w:val="06-Pargrafodetexto-CLG"/>
        <w:rPr>
          <w:szCs w:val="28"/>
        </w:rPr>
      </w:pPr>
      <w:r w:rsidRPr="000A5E7E">
        <w:rPr>
          <w:szCs w:val="28"/>
        </w:rPr>
        <w:t xml:space="preserve">A nosso ver, </w:t>
      </w:r>
      <w:r w:rsidR="00E10C4E">
        <w:rPr>
          <w:szCs w:val="28"/>
        </w:rPr>
        <w:t xml:space="preserve">portanto, </w:t>
      </w:r>
      <w:r w:rsidRPr="000A5E7E">
        <w:rPr>
          <w:spacing w:val="2"/>
          <w:szCs w:val="28"/>
        </w:rPr>
        <w:t xml:space="preserve">o PLS nº 8, de 2015, contribui para o aprimoramento da legislação e das políticas </w:t>
      </w:r>
      <w:r w:rsidR="00D11E21">
        <w:rPr>
          <w:spacing w:val="2"/>
          <w:szCs w:val="28"/>
        </w:rPr>
        <w:t xml:space="preserve">brasileiras </w:t>
      </w:r>
      <w:r w:rsidRPr="000A5E7E">
        <w:rPr>
          <w:spacing w:val="2"/>
          <w:szCs w:val="28"/>
        </w:rPr>
        <w:t xml:space="preserve">de prevenção de doenças e </w:t>
      </w:r>
      <w:r w:rsidR="00D11E21">
        <w:rPr>
          <w:spacing w:val="2"/>
          <w:szCs w:val="28"/>
        </w:rPr>
        <w:t xml:space="preserve">de </w:t>
      </w:r>
      <w:r w:rsidRPr="000A5E7E">
        <w:rPr>
          <w:spacing w:val="2"/>
          <w:szCs w:val="28"/>
        </w:rPr>
        <w:t>promoção da saúde</w:t>
      </w:r>
      <w:r w:rsidR="00D11E21">
        <w:rPr>
          <w:spacing w:val="2"/>
          <w:szCs w:val="28"/>
        </w:rPr>
        <w:t>, de forma que o</w:t>
      </w:r>
      <w:r w:rsidRPr="000A5E7E">
        <w:rPr>
          <w:szCs w:val="28"/>
        </w:rPr>
        <w:t xml:space="preserve"> consideramos relevante e oportuno.</w:t>
      </w:r>
    </w:p>
    <w:p w:rsidR="007D4971" w:rsidRDefault="007D4971" w:rsidP="007D4971">
      <w:pPr>
        <w:pStyle w:val="06-Pargrafodetexto-CLG"/>
        <w:rPr>
          <w:szCs w:val="28"/>
        </w:rPr>
      </w:pPr>
      <w:r w:rsidRPr="00524AB1">
        <w:rPr>
          <w:szCs w:val="28"/>
        </w:rPr>
        <w:t xml:space="preserve">Assim, </w:t>
      </w:r>
      <w:r>
        <w:rPr>
          <w:szCs w:val="28"/>
        </w:rPr>
        <w:t>julg</w:t>
      </w:r>
      <w:r w:rsidRPr="00524AB1">
        <w:rPr>
          <w:szCs w:val="28"/>
        </w:rPr>
        <w:t>amos meritória a inserção</w:t>
      </w:r>
      <w:r w:rsidR="00C86261">
        <w:rPr>
          <w:szCs w:val="28"/>
        </w:rPr>
        <w:t xml:space="preserve"> </w:t>
      </w:r>
      <w:r>
        <w:rPr>
          <w:szCs w:val="28"/>
        </w:rPr>
        <w:t xml:space="preserve">de mensagens de advertência e </w:t>
      </w:r>
      <w:r w:rsidR="00C86261">
        <w:rPr>
          <w:szCs w:val="28"/>
        </w:rPr>
        <w:t xml:space="preserve">de </w:t>
      </w:r>
      <w:r w:rsidRPr="00524AB1">
        <w:rPr>
          <w:szCs w:val="28"/>
        </w:rPr>
        <w:t>imagens</w:t>
      </w:r>
      <w:r>
        <w:rPr>
          <w:szCs w:val="28"/>
        </w:rPr>
        <w:t xml:space="preserve"> </w:t>
      </w:r>
      <w:r w:rsidRPr="00524AB1">
        <w:rPr>
          <w:szCs w:val="28"/>
        </w:rPr>
        <w:t xml:space="preserve">ilustrativas dos </w:t>
      </w:r>
      <w:r>
        <w:rPr>
          <w:szCs w:val="28"/>
        </w:rPr>
        <w:t>problemas</w:t>
      </w:r>
      <w:r w:rsidRPr="00524AB1">
        <w:rPr>
          <w:szCs w:val="28"/>
        </w:rPr>
        <w:t xml:space="preserve"> decorrentes do consumo abusivo</w:t>
      </w:r>
      <w:r>
        <w:rPr>
          <w:szCs w:val="28"/>
        </w:rPr>
        <w:t xml:space="preserve"> de açúcare</w:t>
      </w:r>
      <w:r w:rsidR="00030C04">
        <w:rPr>
          <w:szCs w:val="28"/>
        </w:rPr>
        <w:t>s</w:t>
      </w:r>
      <w:r>
        <w:rPr>
          <w:szCs w:val="28"/>
        </w:rPr>
        <w:t xml:space="preserve">, </w:t>
      </w:r>
      <w:r w:rsidR="000237DA">
        <w:rPr>
          <w:szCs w:val="28"/>
        </w:rPr>
        <w:t>no rótulo das bebidas açucaradas,</w:t>
      </w:r>
      <w:r w:rsidR="000237DA" w:rsidRPr="00D1664C">
        <w:rPr>
          <w:szCs w:val="28"/>
        </w:rPr>
        <w:t xml:space="preserve"> </w:t>
      </w:r>
      <w:r w:rsidR="000237DA">
        <w:rPr>
          <w:szCs w:val="28"/>
        </w:rPr>
        <w:t xml:space="preserve">notadamente dos </w:t>
      </w:r>
      <w:r w:rsidR="000237DA" w:rsidRPr="00524AB1">
        <w:rPr>
          <w:szCs w:val="28"/>
        </w:rPr>
        <w:t>refrigerantes</w:t>
      </w:r>
      <w:r w:rsidR="000237DA">
        <w:rPr>
          <w:szCs w:val="28"/>
        </w:rPr>
        <w:t xml:space="preserve">, </w:t>
      </w:r>
      <w:r>
        <w:rPr>
          <w:szCs w:val="28"/>
        </w:rPr>
        <w:t xml:space="preserve">de forma análoga ao que </w:t>
      </w:r>
      <w:r w:rsidRPr="00524AB1">
        <w:rPr>
          <w:szCs w:val="28"/>
        </w:rPr>
        <w:t xml:space="preserve">já </w:t>
      </w:r>
      <w:r>
        <w:rPr>
          <w:szCs w:val="28"/>
        </w:rPr>
        <w:t>se fez</w:t>
      </w:r>
      <w:r w:rsidRPr="00524AB1">
        <w:rPr>
          <w:szCs w:val="28"/>
        </w:rPr>
        <w:t xml:space="preserve"> com os produtos de tabaco.</w:t>
      </w:r>
    </w:p>
    <w:p w:rsidR="00662EE2" w:rsidRDefault="00F761A0" w:rsidP="00FA2C8E">
      <w:pPr>
        <w:pStyle w:val="Corpodetexto21"/>
        <w:spacing w:after="600" w:line="240" w:lineRule="auto"/>
        <w:rPr>
          <w:szCs w:val="28"/>
        </w:rPr>
      </w:pPr>
      <w:r>
        <w:rPr>
          <w:szCs w:val="28"/>
        </w:rPr>
        <w:t xml:space="preserve">Por fim, </w:t>
      </w:r>
      <w:r w:rsidR="00171BCE">
        <w:rPr>
          <w:szCs w:val="28"/>
        </w:rPr>
        <w:t>no que se refere à</w:t>
      </w:r>
      <w:r w:rsidR="009D4733" w:rsidRPr="00662EE2">
        <w:rPr>
          <w:szCs w:val="28"/>
        </w:rPr>
        <w:t xml:space="preserve"> técnica legislativa, </w:t>
      </w:r>
      <w:r w:rsidR="00892994" w:rsidRPr="00662EE2">
        <w:rPr>
          <w:szCs w:val="28"/>
        </w:rPr>
        <w:t xml:space="preserve">é </w:t>
      </w:r>
      <w:proofErr w:type="gramStart"/>
      <w:r w:rsidR="00892994" w:rsidRPr="00662EE2">
        <w:rPr>
          <w:szCs w:val="28"/>
        </w:rPr>
        <w:t>mister</w:t>
      </w:r>
      <w:proofErr w:type="gramEnd"/>
      <w:r w:rsidR="009D4733" w:rsidRPr="00662EE2">
        <w:rPr>
          <w:szCs w:val="28"/>
        </w:rPr>
        <w:t xml:space="preserve"> proceder a </w:t>
      </w:r>
      <w:r w:rsidR="008C0B26">
        <w:rPr>
          <w:szCs w:val="28"/>
        </w:rPr>
        <w:t>alguns r</w:t>
      </w:r>
      <w:r w:rsidR="009D4733" w:rsidRPr="00662EE2">
        <w:rPr>
          <w:szCs w:val="28"/>
        </w:rPr>
        <w:t>eparo</w:t>
      </w:r>
      <w:r w:rsidR="008C0B26">
        <w:rPr>
          <w:szCs w:val="28"/>
        </w:rPr>
        <w:t>s</w:t>
      </w:r>
      <w:r w:rsidR="00171BCE">
        <w:rPr>
          <w:szCs w:val="28"/>
        </w:rPr>
        <w:t xml:space="preserve">: </w:t>
      </w:r>
      <w:r w:rsidR="00171BCE" w:rsidRPr="005D5E3D">
        <w:rPr>
          <w:szCs w:val="28"/>
        </w:rPr>
        <w:t xml:space="preserve">o texto </w:t>
      </w:r>
      <w:r w:rsidR="00171BCE">
        <w:rPr>
          <w:szCs w:val="28"/>
        </w:rPr>
        <w:t>da ementa está</w:t>
      </w:r>
      <w:r w:rsidR="00171BCE" w:rsidRPr="005D5E3D">
        <w:rPr>
          <w:szCs w:val="28"/>
        </w:rPr>
        <w:t xml:space="preserve"> truncado</w:t>
      </w:r>
      <w:r w:rsidR="00171BCE">
        <w:rPr>
          <w:szCs w:val="28"/>
        </w:rPr>
        <w:t xml:space="preserve"> e</w:t>
      </w:r>
      <w:r w:rsidR="00155ADD" w:rsidRPr="00155ADD">
        <w:rPr>
          <w:szCs w:val="28"/>
        </w:rPr>
        <w:t xml:space="preserve"> </w:t>
      </w:r>
      <w:r w:rsidR="00662EE2" w:rsidRPr="00155ADD">
        <w:rPr>
          <w:szCs w:val="28"/>
        </w:rPr>
        <w:t>não co</w:t>
      </w:r>
      <w:r w:rsidR="00155ADD" w:rsidRPr="00155ADD">
        <w:rPr>
          <w:szCs w:val="28"/>
        </w:rPr>
        <w:t xml:space="preserve">rresponde </w:t>
      </w:r>
      <w:r w:rsidR="00171BCE">
        <w:rPr>
          <w:szCs w:val="28"/>
        </w:rPr>
        <w:t xml:space="preserve">ao conteúdo do </w:t>
      </w:r>
      <w:r w:rsidR="003023DF" w:rsidRPr="00155ADD">
        <w:rPr>
          <w:szCs w:val="28"/>
        </w:rPr>
        <w:t>projeto</w:t>
      </w:r>
      <w:r w:rsidR="00D11E21">
        <w:rPr>
          <w:szCs w:val="28"/>
        </w:rPr>
        <w:t xml:space="preserve">, razão pela qual lhe </w:t>
      </w:r>
      <w:r w:rsidR="003023DF">
        <w:rPr>
          <w:szCs w:val="28"/>
        </w:rPr>
        <w:t>oferecemos emenda</w:t>
      </w:r>
      <w:r w:rsidR="005D5E3D">
        <w:rPr>
          <w:szCs w:val="28"/>
        </w:rPr>
        <w:t>.</w:t>
      </w:r>
    </w:p>
    <w:p w:rsidR="00725AC1" w:rsidRPr="00872510" w:rsidRDefault="00725AC1" w:rsidP="00FF579B">
      <w:pPr>
        <w:pStyle w:val="Corpodetexto21"/>
        <w:widowControl/>
        <w:spacing w:after="360" w:line="240" w:lineRule="auto"/>
        <w:ind w:firstLine="0"/>
        <w:rPr>
          <w:b/>
          <w:szCs w:val="28"/>
        </w:rPr>
      </w:pPr>
      <w:r w:rsidRPr="00872510">
        <w:rPr>
          <w:b/>
          <w:szCs w:val="28"/>
        </w:rPr>
        <w:t xml:space="preserve">III </w:t>
      </w:r>
      <w:r w:rsidRPr="00872510">
        <w:rPr>
          <w:bCs/>
          <w:szCs w:val="28"/>
        </w:rPr>
        <w:t>–</w:t>
      </w:r>
      <w:r w:rsidRPr="00872510">
        <w:rPr>
          <w:b/>
          <w:szCs w:val="28"/>
        </w:rPr>
        <w:t xml:space="preserve"> VOTO</w:t>
      </w:r>
    </w:p>
    <w:p w:rsidR="00725AC1" w:rsidRDefault="00725AC1" w:rsidP="00FA2C8E">
      <w:pPr>
        <w:pStyle w:val="06-Pargrafodetexto-CLG"/>
        <w:spacing w:after="600"/>
        <w:rPr>
          <w:szCs w:val="28"/>
        </w:rPr>
      </w:pPr>
      <w:r w:rsidRPr="00872510">
        <w:rPr>
          <w:szCs w:val="28"/>
        </w:rPr>
        <w:t xml:space="preserve">Ante o exposto, </w:t>
      </w:r>
      <w:r w:rsidR="00317CB8" w:rsidRPr="00872510">
        <w:rPr>
          <w:szCs w:val="28"/>
        </w:rPr>
        <w:t>opinamo</w:t>
      </w:r>
      <w:r w:rsidRPr="00872510">
        <w:rPr>
          <w:szCs w:val="28"/>
        </w:rPr>
        <w:t xml:space="preserve">s pela constitucionalidade, juridicidade, regimentalidade e, no mérito, pela </w:t>
      </w:r>
      <w:r w:rsidR="008A50AF" w:rsidRPr="000B7BF4">
        <w:rPr>
          <w:b/>
          <w:szCs w:val="28"/>
        </w:rPr>
        <w:t>aprovaç</w:t>
      </w:r>
      <w:r w:rsidRPr="000B7BF4">
        <w:rPr>
          <w:b/>
          <w:szCs w:val="28"/>
        </w:rPr>
        <w:t>ão</w:t>
      </w:r>
      <w:r w:rsidRPr="00872510">
        <w:rPr>
          <w:szCs w:val="28"/>
        </w:rPr>
        <w:t xml:space="preserve"> do Projeto de Lei do Senado nº </w:t>
      </w:r>
      <w:r w:rsidR="00317CB8" w:rsidRPr="00872510">
        <w:rPr>
          <w:szCs w:val="28"/>
        </w:rPr>
        <w:t>8</w:t>
      </w:r>
      <w:r w:rsidRPr="00872510">
        <w:rPr>
          <w:szCs w:val="28"/>
        </w:rPr>
        <w:t>, de 201</w:t>
      </w:r>
      <w:r w:rsidR="00317CB8" w:rsidRPr="00872510">
        <w:rPr>
          <w:szCs w:val="28"/>
        </w:rPr>
        <w:t>5</w:t>
      </w:r>
      <w:r w:rsidR="008A50AF" w:rsidRPr="00872510">
        <w:rPr>
          <w:szCs w:val="28"/>
        </w:rPr>
        <w:t>, com a</w:t>
      </w:r>
      <w:r w:rsidR="0094705B">
        <w:rPr>
          <w:szCs w:val="28"/>
        </w:rPr>
        <w:t xml:space="preserve">s </w:t>
      </w:r>
      <w:r w:rsidR="000B7BF4">
        <w:rPr>
          <w:szCs w:val="28"/>
        </w:rPr>
        <w:t>seguintes</w:t>
      </w:r>
      <w:r w:rsidR="008A50AF" w:rsidRPr="00872510">
        <w:rPr>
          <w:szCs w:val="28"/>
        </w:rPr>
        <w:t xml:space="preserve"> emenda</w:t>
      </w:r>
      <w:r w:rsidR="0094705B">
        <w:rPr>
          <w:szCs w:val="28"/>
        </w:rPr>
        <w:t>s</w:t>
      </w:r>
      <w:r w:rsidR="000B7BF4">
        <w:rPr>
          <w:szCs w:val="28"/>
        </w:rPr>
        <w:t>:</w:t>
      </w:r>
    </w:p>
    <w:p w:rsidR="00FF579B" w:rsidRPr="00872510" w:rsidRDefault="00FF579B" w:rsidP="00FA2C8E">
      <w:pPr>
        <w:pStyle w:val="06-Pargrafodetexto-CLG"/>
        <w:spacing w:after="600"/>
        <w:rPr>
          <w:szCs w:val="28"/>
        </w:rPr>
      </w:pPr>
    </w:p>
    <w:p w:rsidR="0027787A" w:rsidRPr="00872510" w:rsidRDefault="0027787A" w:rsidP="0027787A">
      <w:pPr>
        <w:pStyle w:val="09-Ttuloemenda-CLG"/>
      </w:pPr>
      <w:r w:rsidRPr="00872510">
        <w:lastRenderedPageBreak/>
        <w:t>EMENDA Nº</w:t>
      </w:r>
      <w:proofErr w:type="gramStart"/>
      <w:r w:rsidRPr="00872510">
        <w:t xml:space="preserve">    </w:t>
      </w:r>
      <w:proofErr w:type="gramEnd"/>
      <w:r w:rsidRPr="00872510">
        <w:rPr>
          <w:szCs w:val="28"/>
        </w:rPr>
        <w:sym w:font="Symbol" w:char="F02D"/>
      </w:r>
      <w:r w:rsidRPr="00872510">
        <w:t xml:space="preserve"> CAS</w:t>
      </w:r>
    </w:p>
    <w:p w:rsidR="0027787A" w:rsidRPr="00872510" w:rsidRDefault="0027787A" w:rsidP="0027787A">
      <w:pPr>
        <w:pStyle w:val="06-Pargrafodetexto-CLG"/>
      </w:pPr>
      <w:r w:rsidRPr="00872510">
        <w:t xml:space="preserve">Dê-se à ementa do </w:t>
      </w:r>
      <w:r w:rsidR="000B7BF4">
        <w:t xml:space="preserve">Projeto de Lei do Senado nº 8, de </w:t>
      </w:r>
      <w:smartTag w:uri="urn:schemas-microsoft-com:office:smarttags" w:element="metricconverter">
        <w:smartTagPr>
          <w:attr w:name="ProductID" w:val="2015, a"/>
        </w:smartTagPr>
        <w:r w:rsidR="000B7BF4">
          <w:t xml:space="preserve">2015, </w:t>
        </w:r>
        <w:r w:rsidRPr="00872510">
          <w:t>a</w:t>
        </w:r>
      </w:smartTag>
      <w:r w:rsidRPr="00872510">
        <w:t xml:space="preserve"> seguinte redação:</w:t>
      </w:r>
    </w:p>
    <w:p w:rsidR="0027787A" w:rsidRDefault="0027787A" w:rsidP="00FA2C8E">
      <w:pPr>
        <w:pStyle w:val="03-Ementa-CLG"/>
        <w:spacing w:after="840"/>
      </w:pPr>
      <w:r w:rsidRPr="003023DF">
        <w:t xml:space="preserve">“Altera a Lei nº 8.918, de 14 de julho de 1994, para </w:t>
      </w:r>
      <w:r w:rsidR="00E53B72">
        <w:t>determinar</w:t>
      </w:r>
      <w:r w:rsidR="00E53B72" w:rsidRPr="003023DF">
        <w:t xml:space="preserve"> </w:t>
      </w:r>
      <w:r w:rsidRPr="003023DF">
        <w:t xml:space="preserve">que as embalagens de bebidas </w:t>
      </w:r>
      <w:r w:rsidR="00356C78" w:rsidRPr="00356C78">
        <w:t>açucaradas</w:t>
      </w:r>
      <w:r w:rsidR="00F739B5" w:rsidRPr="00356C78">
        <w:t xml:space="preserve"> </w:t>
      </w:r>
      <w:r w:rsidRPr="00356C78">
        <w:t>contenham advertência</w:t>
      </w:r>
      <w:r w:rsidRPr="003023DF">
        <w:t xml:space="preserve"> sobre os </w:t>
      </w:r>
      <w:r w:rsidR="005713EE">
        <w:t>riscos</w:t>
      </w:r>
      <w:r w:rsidR="005713EE" w:rsidRPr="003023DF">
        <w:t xml:space="preserve"> </w:t>
      </w:r>
      <w:r w:rsidRPr="003023DF">
        <w:t xml:space="preserve">decorrentes do consumo </w:t>
      </w:r>
      <w:r w:rsidR="005713EE">
        <w:t>excessivo</w:t>
      </w:r>
      <w:r w:rsidR="005713EE" w:rsidRPr="003023DF">
        <w:t xml:space="preserve"> </w:t>
      </w:r>
      <w:r w:rsidRPr="003023DF">
        <w:t>dessas bebidas.”</w:t>
      </w:r>
    </w:p>
    <w:p w:rsidR="0094705B" w:rsidRPr="00872510" w:rsidRDefault="0094705B" w:rsidP="0094705B">
      <w:pPr>
        <w:pStyle w:val="09-Ttuloemenda-CLG"/>
      </w:pPr>
      <w:r w:rsidRPr="00872510">
        <w:t>EMENDA Nº</w:t>
      </w:r>
      <w:proofErr w:type="gramStart"/>
      <w:r w:rsidRPr="00872510">
        <w:t xml:space="preserve">    </w:t>
      </w:r>
      <w:proofErr w:type="gramEnd"/>
      <w:r w:rsidRPr="00872510">
        <w:rPr>
          <w:szCs w:val="28"/>
        </w:rPr>
        <w:sym w:font="Symbol" w:char="F02D"/>
      </w:r>
      <w:r w:rsidRPr="00872510">
        <w:t xml:space="preserve"> CAS</w:t>
      </w:r>
    </w:p>
    <w:p w:rsidR="0094705B" w:rsidRDefault="00CF6C17" w:rsidP="0094705B">
      <w:pPr>
        <w:pStyle w:val="06-Pargrafodetexto-CLG"/>
      </w:pPr>
      <w:r>
        <w:t xml:space="preserve">Dê-se ao art. 7º-A da Lei nº 8.918, de 14 de julho de 1994, nos termos do </w:t>
      </w:r>
      <w:r w:rsidR="00044B2B">
        <w:t xml:space="preserve">que dispõe o </w:t>
      </w:r>
      <w:r>
        <w:t xml:space="preserve">art. 1º do </w:t>
      </w:r>
      <w:r w:rsidR="000B7BF4">
        <w:t>Projeto de Lei do Senado</w:t>
      </w:r>
      <w:r>
        <w:t xml:space="preserve"> nº 8, de </w:t>
      </w:r>
      <w:smartTag w:uri="urn:schemas-microsoft-com:office:smarttags" w:element="metricconverter">
        <w:smartTagPr>
          <w:attr w:name="ProductID" w:val="2015, a"/>
        </w:smartTagPr>
        <w:r>
          <w:t>2015,</w:t>
        </w:r>
        <w:r w:rsidR="0094705B" w:rsidRPr="00872510">
          <w:t xml:space="preserve"> a</w:t>
        </w:r>
      </w:smartTag>
      <w:r w:rsidR="0094705B" w:rsidRPr="00872510">
        <w:t xml:space="preserve"> seguinte redação:</w:t>
      </w:r>
    </w:p>
    <w:p w:rsidR="00044B2B" w:rsidRPr="00262079" w:rsidRDefault="00044B2B" w:rsidP="00044B2B">
      <w:pPr>
        <w:pStyle w:val="07-Citaolegal-CLG"/>
        <w:spacing w:after="480"/>
      </w:pPr>
      <w:r w:rsidRPr="00262079">
        <w:t>“</w:t>
      </w:r>
      <w:r w:rsidRPr="00262079">
        <w:rPr>
          <w:b/>
        </w:rPr>
        <w:t>Art. 7º-A.</w:t>
      </w:r>
      <w:r w:rsidRPr="00262079">
        <w:t xml:space="preserve"> As embalagens das bebidas açucaradas deverão conter advertência sobre os </w:t>
      </w:r>
      <w:r w:rsidR="005713EE">
        <w:t>riscos</w:t>
      </w:r>
      <w:r w:rsidR="005713EE" w:rsidRPr="00262079">
        <w:t xml:space="preserve"> </w:t>
      </w:r>
      <w:r w:rsidRPr="00262079">
        <w:t xml:space="preserve">decorrentes do consumo </w:t>
      </w:r>
      <w:r w:rsidR="005713EE">
        <w:t>excessivo</w:t>
      </w:r>
      <w:r w:rsidR="005713EE" w:rsidRPr="00262079">
        <w:t xml:space="preserve"> </w:t>
      </w:r>
      <w:r w:rsidRPr="00262079">
        <w:t xml:space="preserve">dessas bebidas, segundo frases estabelecidas </w:t>
      </w:r>
      <w:r w:rsidR="00C017DB">
        <w:t>em regulamento</w:t>
      </w:r>
      <w:r w:rsidRPr="00262079">
        <w:t>, usadas sequencialmente, de forma simultânea ou rotativa, acompanhadas de imagens ou figuras que i</w:t>
      </w:r>
      <w:r w:rsidR="000B7BF4">
        <w:t>lustrem o sentido da mensagem.”</w:t>
      </w:r>
    </w:p>
    <w:p w:rsidR="00FC310A" w:rsidRDefault="00FC310A" w:rsidP="00FC310A">
      <w:pPr>
        <w:pStyle w:val="10-Local-CLG"/>
        <w:spacing w:before="600" w:after="360"/>
        <w:ind w:firstLine="2517"/>
      </w:pPr>
      <w:r>
        <w:t>Sala da Comissão,</w:t>
      </w:r>
    </w:p>
    <w:p w:rsidR="00FC310A" w:rsidRPr="00724990" w:rsidRDefault="00FC310A" w:rsidP="00FC310A">
      <w:pPr>
        <w:pStyle w:val="11-Assinaturas-CLG"/>
        <w:spacing w:after="720"/>
        <w:ind w:left="6243"/>
      </w:pPr>
      <w:r>
        <w:t>, Presidente</w:t>
      </w:r>
    </w:p>
    <w:p w:rsidR="00985790" w:rsidRDefault="00FC310A" w:rsidP="006E32EE">
      <w:pPr>
        <w:pStyle w:val="11-Assinaturas-CLG"/>
      </w:pPr>
      <w:r>
        <w:t>, Relator</w:t>
      </w:r>
    </w:p>
    <w:sectPr w:rsidR="00985790" w:rsidSect="00FF579B">
      <w:headerReference w:type="even" r:id="rId6"/>
      <w:headerReference w:type="first" r:id="rId7"/>
      <w:pgSz w:w="11906" w:h="16838" w:code="9"/>
      <w:pgMar w:top="2835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2B" w:rsidRDefault="00BF142B" w:rsidP="00725AC1">
      <w:pPr>
        <w:spacing w:after="0" w:line="240" w:lineRule="auto"/>
      </w:pPr>
      <w:r>
        <w:separator/>
      </w:r>
    </w:p>
  </w:endnote>
  <w:endnote w:type="continuationSeparator" w:id="0">
    <w:p w:rsidR="00BF142B" w:rsidRDefault="00BF142B" w:rsidP="0072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2B" w:rsidRDefault="00BF142B" w:rsidP="00725AC1">
      <w:pPr>
        <w:spacing w:after="0" w:line="240" w:lineRule="auto"/>
      </w:pPr>
      <w:r>
        <w:separator/>
      </w:r>
    </w:p>
  </w:footnote>
  <w:footnote w:type="continuationSeparator" w:id="0">
    <w:p w:rsidR="00BF142B" w:rsidRDefault="00BF142B" w:rsidP="0072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61" w:rsidRDefault="001F51E1" w:rsidP="007D4971">
    <w:pPr>
      <w:pStyle w:val="Cabealho"/>
      <w:rPr>
        <w:rStyle w:val="Nmerodepgina"/>
      </w:rPr>
    </w:pPr>
    <w:r>
      <w:rPr>
        <w:rStyle w:val="Nmerodepgina"/>
      </w:rPr>
      <w:fldChar w:fldCharType="begin"/>
    </w:r>
    <w:r w:rsidR="00C862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6261" w:rsidRDefault="00C86261" w:rsidP="007D497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61" w:rsidRDefault="00C86261" w:rsidP="007D4971">
    <w:pPr>
      <w:pStyle w:val="Cabealho"/>
    </w:pPr>
  </w:p>
  <w:p w:rsidR="00C86261" w:rsidRDefault="00C86261" w:rsidP="007D49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44DE9"/>
    <w:rsid w:val="00006939"/>
    <w:rsid w:val="00010FAF"/>
    <w:rsid w:val="00012D00"/>
    <w:rsid w:val="000237DA"/>
    <w:rsid w:val="00030C04"/>
    <w:rsid w:val="00044B2B"/>
    <w:rsid w:val="00050138"/>
    <w:rsid w:val="000565B5"/>
    <w:rsid w:val="0007557F"/>
    <w:rsid w:val="00076BC2"/>
    <w:rsid w:val="00097EEF"/>
    <w:rsid w:val="000A0F18"/>
    <w:rsid w:val="000A5E7E"/>
    <w:rsid w:val="000B7BF4"/>
    <w:rsid w:val="000C2016"/>
    <w:rsid w:val="000C473D"/>
    <w:rsid w:val="000C72BD"/>
    <w:rsid w:val="000D023F"/>
    <w:rsid w:val="00106F93"/>
    <w:rsid w:val="00111C7F"/>
    <w:rsid w:val="00122F36"/>
    <w:rsid w:val="00124A7B"/>
    <w:rsid w:val="00124CD4"/>
    <w:rsid w:val="0013235A"/>
    <w:rsid w:val="00133320"/>
    <w:rsid w:val="00135EBF"/>
    <w:rsid w:val="001437E6"/>
    <w:rsid w:val="0015258D"/>
    <w:rsid w:val="00155ADD"/>
    <w:rsid w:val="001607BA"/>
    <w:rsid w:val="001613DC"/>
    <w:rsid w:val="00161A07"/>
    <w:rsid w:val="0017021E"/>
    <w:rsid w:val="00171BCE"/>
    <w:rsid w:val="001754DC"/>
    <w:rsid w:val="00181625"/>
    <w:rsid w:val="00184FF4"/>
    <w:rsid w:val="0018670D"/>
    <w:rsid w:val="00186A72"/>
    <w:rsid w:val="00193C54"/>
    <w:rsid w:val="00196658"/>
    <w:rsid w:val="001A42ED"/>
    <w:rsid w:val="001A5BDA"/>
    <w:rsid w:val="001B5D26"/>
    <w:rsid w:val="001B773F"/>
    <w:rsid w:val="001C0D11"/>
    <w:rsid w:val="001C12B3"/>
    <w:rsid w:val="001E0A1D"/>
    <w:rsid w:val="001E1124"/>
    <w:rsid w:val="001E2AA2"/>
    <w:rsid w:val="001E41A4"/>
    <w:rsid w:val="001F0A86"/>
    <w:rsid w:val="001F14FC"/>
    <w:rsid w:val="001F306C"/>
    <w:rsid w:val="001F51E1"/>
    <w:rsid w:val="001F6E1E"/>
    <w:rsid w:val="0020374C"/>
    <w:rsid w:val="002076E9"/>
    <w:rsid w:val="00211DC6"/>
    <w:rsid w:val="00215B13"/>
    <w:rsid w:val="002170FD"/>
    <w:rsid w:val="002220E7"/>
    <w:rsid w:val="00223B49"/>
    <w:rsid w:val="00223C85"/>
    <w:rsid w:val="002473B5"/>
    <w:rsid w:val="00250B49"/>
    <w:rsid w:val="002557DF"/>
    <w:rsid w:val="00262079"/>
    <w:rsid w:val="0027700A"/>
    <w:rsid w:val="0027787A"/>
    <w:rsid w:val="00283274"/>
    <w:rsid w:val="00287BFE"/>
    <w:rsid w:val="00291436"/>
    <w:rsid w:val="002A76B1"/>
    <w:rsid w:val="002B0E06"/>
    <w:rsid w:val="002B31E6"/>
    <w:rsid w:val="002C0D37"/>
    <w:rsid w:val="002C35CE"/>
    <w:rsid w:val="002E12B2"/>
    <w:rsid w:val="002F24A4"/>
    <w:rsid w:val="002F5428"/>
    <w:rsid w:val="003023DF"/>
    <w:rsid w:val="00303E4A"/>
    <w:rsid w:val="00313760"/>
    <w:rsid w:val="003149F0"/>
    <w:rsid w:val="00317CB8"/>
    <w:rsid w:val="00321509"/>
    <w:rsid w:val="00322D94"/>
    <w:rsid w:val="00326637"/>
    <w:rsid w:val="0033132F"/>
    <w:rsid w:val="00344FC0"/>
    <w:rsid w:val="003461C8"/>
    <w:rsid w:val="00347A92"/>
    <w:rsid w:val="0035006B"/>
    <w:rsid w:val="003500C3"/>
    <w:rsid w:val="00356C78"/>
    <w:rsid w:val="00361923"/>
    <w:rsid w:val="003645C3"/>
    <w:rsid w:val="003657E0"/>
    <w:rsid w:val="003846C6"/>
    <w:rsid w:val="0038499B"/>
    <w:rsid w:val="00393BF2"/>
    <w:rsid w:val="003D6CF7"/>
    <w:rsid w:val="003D6F98"/>
    <w:rsid w:val="003D7755"/>
    <w:rsid w:val="003F18E5"/>
    <w:rsid w:val="00403A33"/>
    <w:rsid w:val="00404E74"/>
    <w:rsid w:val="00406BE8"/>
    <w:rsid w:val="004149BE"/>
    <w:rsid w:val="00424CF0"/>
    <w:rsid w:val="00445185"/>
    <w:rsid w:val="00445E30"/>
    <w:rsid w:val="004506E0"/>
    <w:rsid w:val="004658A8"/>
    <w:rsid w:val="0047693C"/>
    <w:rsid w:val="00481C5A"/>
    <w:rsid w:val="00484D15"/>
    <w:rsid w:val="004A1915"/>
    <w:rsid w:val="004B682E"/>
    <w:rsid w:val="004C638D"/>
    <w:rsid w:val="004E0A37"/>
    <w:rsid w:val="004E11BC"/>
    <w:rsid w:val="004E272C"/>
    <w:rsid w:val="004F3455"/>
    <w:rsid w:val="004F5E2B"/>
    <w:rsid w:val="005160BD"/>
    <w:rsid w:val="0052118C"/>
    <w:rsid w:val="00524AB1"/>
    <w:rsid w:val="00527BEB"/>
    <w:rsid w:val="00530391"/>
    <w:rsid w:val="00532C86"/>
    <w:rsid w:val="005332CB"/>
    <w:rsid w:val="005376C6"/>
    <w:rsid w:val="00543E25"/>
    <w:rsid w:val="0054529F"/>
    <w:rsid w:val="005457FA"/>
    <w:rsid w:val="00546203"/>
    <w:rsid w:val="005569EC"/>
    <w:rsid w:val="00563270"/>
    <w:rsid w:val="005713EE"/>
    <w:rsid w:val="00574D02"/>
    <w:rsid w:val="00575606"/>
    <w:rsid w:val="00587749"/>
    <w:rsid w:val="00587FC2"/>
    <w:rsid w:val="00591B1A"/>
    <w:rsid w:val="0059632B"/>
    <w:rsid w:val="005A0165"/>
    <w:rsid w:val="005A56CA"/>
    <w:rsid w:val="005B663A"/>
    <w:rsid w:val="005C4BA7"/>
    <w:rsid w:val="005D2B27"/>
    <w:rsid w:val="005D2E1C"/>
    <w:rsid w:val="005D5E3D"/>
    <w:rsid w:val="005E64DD"/>
    <w:rsid w:val="005F05E0"/>
    <w:rsid w:val="00615EAF"/>
    <w:rsid w:val="00616D6A"/>
    <w:rsid w:val="006170E5"/>
    <w:rsid w:val="006178E0"/>
    <w:rsid w:val="00621CB1"/>
    <w:rsid w:val="006264EB"/>
    <w:rsid w:val="0062740F"/>
    <w:rsid w:val="00635988"/>
    <w:rsid w:val="006418AE"/>
    <w:rsid w:val="00643B4E"/>
    <w:rsid w:val="00643EA2"/>
    <w:rsid w:val="00662EE2"/>
    <w:rsid w:val="006630D6"/>
    <w:rsid w:val="006664AB"/>
    <w:rsid w:val="0067104C"/>
    <w:rsid w:val="00685AE6"/>
    <w:rsid w:val="00693874"/>
    <w:rsid w:val="006A006D"/>
    <w:rsid w:val="006B1187"/>
    <w:rsid w:val="006B2C5E"/>
    <w:rsid w:val="006B6D78"/>
    <w:rsid w:val="006E2D57"/>
    <w:rsid w:val="006E32EE"/>
    <w:rsid w:val="006E7CD7"/>
    <w:rsid w:val="006F2047"/>
    <w:rsid w:val="006F5318"/>
    <w:rsid w:val="00702586"/>
    <w:rsid w:val="00706A04"/>
    <w:rsid w:val="00716BE5"/>
    <w:rsid w:val="0072204C"/>
    <w:rsid w:val="00722B50"/>
    <w:rsid w:val="00724990"/>
    <w:rsid w:val="00725AC1"/>
    <w:rsid w:val="00727AD0"/>
    <w:rsid w:val="0073432E"/>
    <w:rsid w:val="0074072C"/>
    <w:rsid w:val="00742CFA"/>
    <w:rsid w:val="00744569"/>
    <w:rsid w:val="00747CF6"/>
    <w:rsid w:val="007531C1"/>
    <w:rsid w:val="007556AE"/>
    <w:rsid w:val="007631E7"/>
    <w:rsid w:val="00766249"/>
    <w:rsid w:val="00771439"/>
    <w:rsid w:val="00787261"/>
    <w:rsid w:val="007A0707"/>
    <w:rsid w:val="007A3339"/>
    <w:rsid w:val="007C0921"/>
    <w:rsid w:val="007C5868"/>
    <w:rsid w:val="007D2119"/>
    <w:rsid w:val="007D4971"/>
    <w:rsid w:val="007F17D0"/>
    <w:rsid w:val="007F20BF"/>
    <w:rsid w:val="00804B5D"/>
    <w:rsid w:val="00804DC1"/>
    <w:rsid w:val="0082167D"/>
    <w:rsid w:val="00822E99"/>
    <w:rsid w:val="0082389F"/>
    <w:rsid w:val="00825322"/>
    <w:rsid w:val="0083375E"/>
    <w:rsid w:val="00835CA9"/>
    <w:rsid w:val="00861AE7"/>
    <w:rsid w:val="00864D70"/>
    <w:rsid w:val="008676C4"/>
    <w:rsid w:val="0087120C"/>
    <w:rsid w:val="00872510"/>
    <w:rsid w:val="00890C5F"/>
    <w:rsid w:val="008913A4"/>
    <w:rsid w:val="0089249C"/>
    <w:rsid w:val="00892994"/>
    <w:rsid w:val="00896E41"/>
    <w:rsid w:val="008A50AF"/>
    <w:rsid w:val="008B0986"/>
    <w:rsid w:val="008B1492"/>
    <w:rsid w:val="008C0B26"/>
    <w:rsid w:val="008C262D"/>
    <w:rsid w:val="008C2D2C"/>
    <w:rsid w:val="008D0ED7"/>
    <w:rsid w:val="008D51D2"/>
    <w:rsid w:val="008D5F01"/>
    <w:rsid w:val="008E0AB7"/>
    <w:rsid w:val="008E35AD"/>
    <w:rsid w:val="008E7E80"/>
    <w:rsid w:val="00900730"/>
    <w:rsid w:val="009065ED"/>
    <w:rsid w:val="009130D2"/>
    <w:rsid w:val="009203F3"/>
    <w:rsid w:val="00934C44"/>
    <w:rsid w:val="00936FA1"/>
    <w:rsid w:val="009400AE"/>
    <w:rsid w:val="009435B3"/>
    <w:rsid w:val="0094705B"/>
    <w:rsid w:val="009608C0"/>
    <w:rsid w:val="009608E4"/>
    <w:rsid w:val="00964F48"/>
    <w:rsid w:val="009742CE"/>
    <w:rsid w:val="00980539"/>
    <w:rsid w:val="00985790"/>
    <w:rsid w:val="00990C45"/>
    <w:rsid w:val="00994585"/>
    <w:rsid w:val="0099740D"/>
    <w:rsid w:val="009A299D"/>
    <w:rsid w:val="009B1955"/>
    <w:rsid w:val="009C2D47"/>
    <w:rsid w:val="009C6731"/>
    <w:rsid w:val="009C7B2E"/>
    <w:rsid w:val="009D4733"/>
    <w:rsid w:val="009E01AA"/>
    <w:rsid w:val="009E58DC"/>
    <w:rsid w:val="009E72AC"/>
    <w:rsid w:val="009F74E0"/>
    <w:rsid w:val="00A06869"/>
    <w:rsid w:val="00A156D8"/>
    <w:rsid w:val="00A20AB1"/>
    <w:rsid w:val="00A22A91"/>
    <w:rsid w:val="00A22FD3"/>
    <w:rsid w:val="00A341F3"/>
    <w:rsid w:val="00A34D42"/>
    <w:rsid w:val="00A365BC"/>
    <w:rsid w:val="00A40AA9"/>
    <w:rsid w:val="00A60962"/>
    <w:rsid w:val="00A7504F"/>
    <w:rsid w:val="00A81D53"/>
    <w:rsid w:val="00A8291A"/>
    <w:rsid w:val="00A8531A"/>
    <w:rsid w:val="00A92373"/>
    <w:rsid w:val="00AC2569"/>
    <w:rsid w:val="00AC44D2"/>
    <w:rsid w:val="00AC7901"/>
    <w:rsid w:val="00AD156D"/>
    <w:rsid w:val="00AD62D7"/>
    <w:rsid w:val="00AD667C"/>
    <w:rsid w:val="00AE011A"/>
    <w:rsid w:val="00AE0E33"/>
    <w:rsid w:val="00AE61BE"/>
    <w:rsid w:val="00AF284C"/>
    <w:rsid w:val="00B16AE9"/>
    <w:rsid w:val="00B267B9"/>
    <w:rsid w:val="00B27A5F"/>
    <w:rsid w:val="00B31C42"/>
    <w:rsid w:val="00B33172"/>
    <w:rsid w:val="00B34FA8"/>
    <w:rsid w:val="00B403E3"/>
    <w:rsid w:val="00B40E52"/>
    <w:rsid w:val="00B46182"/>
    <w:rsid w:val="00B50B98"/>
    <w:rsid w:val="00B55823"/>
    <w:rsid w:val="00B56866"/>
    <w:rsid w:val="00B66555"/>
    <w:rsid w:val="00B77F9F"/>
    <w:rsid w:val="00B8440B"/>
    <w:rsid w:val="00B946DB"/>
    <w:rsid w:val="00BA44C1"/>
    <w:rsid w:val="00BA5444"/>
    <w:rsid w:val="00BA7DFC"/>
    <w:rsid w:val="00BB20C4"/>
    <w:rsid w:val="00BC3856"/>
    <w:rsid w:val="00BC56A3"/>
    <w:rsid w:val="00BC750B"/>
    <w:rsid w:val="00BD1E62"/>
    <w:rsid w:val="00BD2464"/>
    <w:rsid w:val="00BF0DDE"/>
    <w:rsid w:val="00BF142B"/>
    <w:rsid w:val="00BF4B93"/>
    <w:rsid w:val="00C01547"/>
    <w:rsid w:val="00C017DB"/>
    <w:rsid w:val="00C10E27"/>
    <w:rsid w:val="00C1239E"/>
    <w:rsid w:val="00C17DBE"/>
    <w:rsid w:val="00C228D4"/>
    <w:rsid w:val="00C22FFD"/>
    <w:rsid w:val="00C30AC2"/>
    <w:rsid w:val="00C439F0"/>
    <w:rsid w:val="00C44DE9"/>
    <w:rsid w:val="00C467CA"/>
    <w:rsid w:val="00C509DC"/>
    <w:rsid w:val="00C5365D"/>
    <w:rsid w:val="00C5511A"/>
    <w:rsid w:val="00C86261"/>
    <w:rsid w:val="00C90326"/>
    <w:rsid w:val="00C904C9"/>
    <w:rsid w:val="00CB6504"/>
    <w:rsid w:val="00CC0DD2"/>
    <w:rsid w:val="00CC2C77"/>
    <w:rsid w:val="00CE0FFD"/>
    <w:rsid w:val="00CF1810"/>
    <w:rsid w:val="00CF6C17"/>
    <w:rsid w:val="00D06135"/>
    <w:rsid w:val="00D103BF"/>
    <w:rsid w:val="00D11E21"/>
    <w:rsid w:val="00D1664C"/>
    <w:rsid w:val="00D1746C"/>
    <w:rsid w:val="00D21456"/>
    <w:rsid w:val="00D214D8"/>
    <w:rsid w:val="00D21897"/>
    <w:rsid w:val="00D32842"/>
    <w:rsid w:val="00D570C7"/>
    <w:rsid w:val="00D6217D"/>
    <w:rsid w:val="00D842EC"/>
    <w:rsid w:val="00D90AD6"/>
    <w:rsid w:val="00D94946"/>
    <w:rsid w:val="00D94C24"/>
    <w:rsid w:val="00D94FAF"/>
    <w:rsid w:val="00DA72E3"/>
    <w:rsid w:val="00DB4BAE"/>
    <w:rsid w:val="00DB5E4E"/>
    <w:rsid w:val="00DC3189"/>
    <w:rsid w:val="00DC47C0"/>
    <w:rsid w:val="00DC7EE8"/>
    <w:rsid w:val="00DE4F0A"/>
    <w:rsid w:val="00DE57CD"/>
    <w:rsid w:val="00E001E8"/>
    <w:rsid w:val="00E06023"/>
    <w:rsid w:val="00E10C4E"/>
    <w:rsid w:val="00E15DBC"/>
    <w:rsid w:val="00E16ACE"/>
    <w:rsid w:val="00E31D66"/>
    <w:rsid w:val="00E4285A"/>
    <w:rsid w:val="00E44F04"/>
    <w:rsid w:val="00E529E5"/>
    <w:rsid w:val="00E53B72"/>
    <w:rsid w:val="00E65F71"/>
    <w:rsid w:val="00E7470A"/>
    <w:rsid w:val="00E74723"/>
    <w:rsid w:val="00E80A3B"/>
    <w:rsid w:val="00E8564F"/>
    <w:rsid w:val="00E87DA2"/>
    <w:rsid w:val="00E927E8"/>
    <w:rsid w:val="00E93A50"/>
    <w:rsid w:val="00E97063"/>
    <w:rsid w:val="00EB106A"/>
    <w:rsid w:val="00EC0711"/>
    <w:rsid w:val="00ED5C12"/>
    <w:rsid w:val="00ED7E37"/>
    <w:rsid w:val="00EE5F9E"/>
    <w:rsid w:val="00EE6342"/>
    <w:rsid w:val="00EF512B"/>
    <w:rsid w:val="00EF72C0"/>
    <w:rsid w:val="00F15D03"/>
    <w:rsid w:val="00F50360"/>
    <w:rsid w:val="00F50ECC"/>
    <w:rsid w:val="00F52697"/>
    <w:rsid w:val="00F534C4"/>
    <w:rsid w:val="00F638BC"/>
    <w:rsid w:val="00F63E84"/>
    <w:rsid w:val="00F65462"/>
    <w:rsid w:val="00F66FCE"/>
    <w:rsid w:val="00F739B5"/>
    <w:rsid w:val="00F761A0"/>
    <w:rsid w:val="00F822C2"/>
    <w:rsid w:val="00F873FF"/>
    <w:rsid w:val="00F90931"/>
    <w:rsid w:val="00F93BC0"/>
    <w:rsid w:val="00FA1ABB"/>
    <w:rsid w:val="00FA2C8E"/>
    <w:rsid w:val="00FA647E"/>
    <w:rsid w:val="00FB0E38"/>
    <w:rsid w:val="00FB5DAA"/>
    <w:rsid w:val="00FB653D"/>
    <w:rsid w:val="00FB78F6"/>
    <w:rsid w:val="00FC06F9"/>
    <w:rsid w:val="00FC310A"/>
    <w:rsid w:val="00FC3848"/>
    <w:rsid w:val="00FC59E3"/>
    <w:rsid w:val="00FD40F6"/>
    <w:rsid w:val="00FD54DD"/>
    <w:rsid w:val="00FD5A6F"/>
    <w:rsid w:val="00FD6679"/>
    <w:rsid w:val="00FD6761"/>
    <w:rsid w:val="00FD6E30"/>
    <w:rsid w:val="00FD7C18"/>
    <w:rsid w:val="00FF579B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D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4971"/>
    <w:pPr>
      <w:tabs>
        <w:tab w:val="center" w:pos="4252"/>
        <w:tab w:val="right" w:pos="8504"/>
      </w:tabs>
      <w:spacing w:after="0" w:line="240" w:lineRule="auto"/>
      <w:ind w:right="360"/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D4971"/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725AC1"/>
    <w:rPr>
      <w:rFonts w:cs="Times New Roman"/>
    </w:rPr>
  </w:style>
  <w:style w:type="paragraph" w:styleId="Rodap">
    <w:name w:val="footer"/>
    <w:basedOn w:val="Normal"/>
    <w:link w:val="RodapChar"/>
    <w:uiPriority w:val="99"/>
    <w:rsid w:val="00725AC1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725AC1"/>
    <w:rPr>
      <w:rFonts w:ascii="Times New Roman" w:hAnsi="Times New Roman" w:cs="Times New Roman"/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25AC1"/>
    <w:pPr>
      <w:spacing w:after="360"/>
      <w:ind w:firstLine="1418"/>
      <w:jc w:val="both"/>
    </w:pPr>
    <w:rPr>
      <w:rFonts w:ascii="Times New Roman" w:hAnsi="Times New Roman"/>
      <w:sz w:val="28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725AC1"/>
    <w:rPr>
      <w:rFonts w:ascii="Times New Roman" w:hAnsi="Times New Roman"/>
      <w:sz w:val="28"/>
      <w:lang w:val="pt-BR" w:eastAsia="pt-BR" w:bidi="ar-SA"/>
    </w:rPr>
  </w:style>
  <w:style w:type="paragraph" w:customStyle="1" w:styleId="05-Subttulo-CLG">
    <w:name w:val="05 - Subtítulo - CLG"/>
    <w:link w:val="05-Subttulo-CLGChar"/>
    <w:rsid w:val="00725AC1"/>
    <w:pPr>
      <w:spacing w:after="480"/>
      <w:jc w:val="both"/>
    </w:pPr>
    <w:rPr>
      <w:rFonts w:ascii="Times New Roman" w:hAnsi="Times New Roman"/>
      <w:b/>
      <w:bCs/>
      <w:sz w:val="28"/>
    </w:rPr>
  </w:style>
  <w:style w:type="character" w:customStyle="1" w:styleId="05-Subttulo-CLGChar">
    <w:name w:val="05 - Subtítulo - CLG Char"/>
    <w:basedOn w:val="Fontepargpadro"/>
    <w:link w:val="05-Subttulo-CLG"/>
    <w:locked/>
    <w:rsid w:val="00725AC1"/>
    <w:rPr>
      <w:rFonts w:ascii="Times New Roman" w:hAnsi="Times New Roman"/>
      <w:b/>
      <w:bCs/>
      <w:sz w:val="28"/>
      <w:lang w:val="pt-BR" w:eastAsia="pt-BR" w:bidi="ar-SA"/>
    </w:rPr>
  </w:style>
  <w:style w:type="paragraph" w:customStyle="1" w:styleId="03-Ementa-CLG">
    <w:name w:val="03 - Ementa - CLG"/>
    <w:link w:val="03-Ementa-CLGCharChar"/>
    <w:rsid w:val="00725AC1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locked/>
    <w:rsid w:val="00725AC1"/>
    <w:rPr>
      <w:rFonts w:ascii="Times New Roman" w:eastAsia="Arial Unicode MS" w:hAnsi="Times New Roman"/>
      <w:sz w:val="24"/>
      <w:szCs w:val="24"/>
      <w:lang w:val="pt-BR" w:eastAsia="pt-BR" w:bidi="ar-SA"/>
    </w:rPr>
  </w:style>
  <w:style w:type="paragraph" w:customStyle="1" w:styleId="05-Pargrafodetexto-CLG">
    <w:name w:val="05 - Parágrafo de texto - CLG"/>
    <w:link w:val="05-Pargrafodetexto-CLGChar"/>
    <w:rsid w:val="00725AC1"/>
    <w:pPr>
      <w:spacing w:after="360"/>
      <w:ind w:firstLine="1418"/>
      <w:jc w:val="both"/>
    </w:pPr>
    <w:rPr>
      <w:rFonts w:ascii="Times New Roman" w:hAnsi="Times New Roman"/>
      <w:sz w:val="28"/>
    </w:rPr>
  </w:style>
  <w:style w:type="paragraph" w:customStyle="1" w:styleId="04-PargrafodetextoEstudoNotas-CLG">
    <w:name w:val="04 - Parágrafo de texto Estudo Notas - CLG"/>
    <w:link w:val="04-PargrafodetextoEstudoNotas-CLGChar"/>
    <w:rsid w:val="00725AC1"/>
    <w:pPr>
      <w:spacing w:after="360" w:line="360" w:lineRule="auto"/>
      <w:ind w:firstLine="1418"/>
      <w:jc w:val="both"/>
    </w:pPr>
    <w:rPr>
      <w:rFonts w:ascii="Times New Roman" w:hAnsi="Times New Roman"/>
      <w:sz w:val="28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locked/>
    <w:rsid w:val="00725AC1"/>
    <w:rPr>
      <w:rFonts w:ascii="Times New Roman" w:hAnsi="Times New Roman"/>
      <w:sz w:val="28"/>
      <w:lang w:val="pt-BR" w:eastAsia="pt-BR" w:bidi="ar-SA"/>
    </w:rPr>
  </w:style>
  <w:style w:type="paragraph" w:customStyle="1" w:styleId="Corpodetexto21">
    <w:name w:val="Corpo de texto 21"/>
    <w:basedOn w:val="Normal"/>
    <w:rsid w:val="00725AC1"/>
    <w:pPr>
      <w:widowControl w:val="0"/>
      <w:spacing w:after="0" w:line="360" w:lineRule="auto"/>
      <w:ind w:firstLine="1418"/>
      <w:jc w:val="both"/>
    </w:pPr>
    <w:rPr>
      <w:rFonts w:ascii="Times New Roman" w:hAnsi="Times New Roman"/>
      <w:sz w:val="28"/>
      <w:szCs w:val="20"/>
      <w:lang w:eastAsia="pt-BR"/>
    </w:rPr>
  </w:style>
  <w:style w:type="character" w:customStyle="1" w:styleId="05-Pargrafodetexto-CLGChar">
    <w:name w:val="05 - Parágrafo de texto - CLG Char"/>
    <w:link w:val="05-Pargrafodetexto-CLG"/>
    <w:locked/>
    <w:rsid w:val="00725AC1"/>
    <w:rPr>
      <w:rFonts w:ascii="Times New Roman" w:hAnsi="Times New Roman"/>
      <w:sz w:val="28"/>
      <w:lang w:bidi="ar-SA"/>
    </w:rPr>
  </w:style>
  <w:style w:type="paragraph" w:styleId="NormalWeb">
    <w:name w:val="Normal (Web)"/>
    <w:basedOn w:val="Normal"/>
    <w:uiPriority w:val="99"/>
    <w:rsid w:val="009D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D4733"/>
    <w:pPr>
      <w:spacing w:after="12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D4733"/>
    <w:rPr>
      <w:rFonts w:ascii="Times New Roman" w:hAnsi="Times New Roman" w:cs="Times New Roman"/>
      <w:sz w:val="24"/>
      <w:szCs w:val="24"/>
    </w:rPr>
  </w:style>
  <w:style w:type="paragraph" w:customStyle="1" w:styleId="10-Local-CLG">
    <w:name w:val="10 - Local - CLG"/>
    <w:link w:val="10-Local-CLGChar"/>
    <w:rsid w:val="009D4733"/>
    <w:pPr>
      <w:spacing w:before="960" w:after="720"/>
      <w:ind w:firstLine="2520"/>
      <w:jc w:val="both"/>
    </w:pPr>
    <w:rPr>
      <w:rFonts w:ascii="Times New Roman" w:hAnsi="Times New Roman"/>
      <w:sz w:val="28"/>
    </w:rPr>
  </w:style>
  <w:style w:type="character" w:customStyle="1" w:styleId="10-Local-CLGChar">
    <w:name w:val="10 - Local - CLG Char"/>
    <w:basedOn w:val="Fontepargpadro"/>
    <w:link w:val="10-Local-CLG"/>
    <w:locked/>
    <w:rsid w:val="009D4733"/>
    <w:rPr>
      <w:rFonts w:ascii="Times New Roman" w:hAnsi="Times New Roman"/>
      <w:sz w:val="28"/>
      <w:lang w:val="pt-BR" w:eastAsia="pt-BR" w:bidi="ar-SA"/>
    </w:rPr>
  </w:style>
  <w:style w:type="paragraph" w:customStyle="1" w:styleId="11-Assinaturas-CLG">
    <w:name w:val="11 - Assinaturas - CLG"/>
    <w:link w:val="11-Assinaturas-CLGChar"/>
    <w:rsid w:val="009D4733"/>
    <w:pPr>
      <w:spacing w:after="960"/>
      <w:ind w:left="6240"/>
      <w:jc w:val="both"/>
    </w:pPr>
    <w:rPr>
      <w:rFonts w:ascii="Times New Roman" w:hAnsi="Times New Roman"/>
      <w:sz w:val="28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9D4733"/>
    <w:rPr>
      <w:rFonts w:ascii="Times New Roman" w:hAnsi="Times New Roman"/>
      <w:sz w:val="28"/>
      <w:lang w:val="pt-BR" w:eastAsia="pt-BR" w:bidi="ar-SA"/>
    </w:rPr>
  </w:style>
  <w:style w:type="paragraph" w:customStyle="1" w:styleId="09-Ttuloemenda-CLG">
    <w:name w:val="09 - Título emenda - CLG"/>
    <w:link w:val="09-Ttuloemenda-CLGChar"/>
    <w:rsid w:val="009D4733"/>
    <w:pPr>
      <w:spacing w:before="480" w:after="360"/>
      <w:jc w:val="center"/>
    </w:pPr>
    <w:rPr>
      <w:rFonts w:ascii="Times New Roman" w:hAnsi="Times New Roman"/>
      <w:b/>
      <w:bCs/>
      <w:spacing w:val="-4"/>
      <w:sz w:val="28"/>
    </w:rPr>
  </w:style>
  <w:style w:type="character" w:customStyle="1" w:styleId="09-Ttuloemenda-CLGChar">
    <w:name w:val="09 - Título emenda - CLG Char"/>
    <w:basedOn w:val="Fontepargpadro"/>
    <w:link w:val="09-Ttuloemenda-CLG"/>
    <w:locked/>
    <w:rsid w:val="009D4733"/>
    <w:rPr>
      <w:rFonts w:ascii="Times New Roman" w:hAnsi="Times New Roman"/>
      <w:b/>
      <w:bCs/>
      <w:spacing w:val="-4"/>
      <w:sz w:val="28"/>
      <w:lang w:val="pt-BR" w:eastAsia="pt-BR" w:bidi="ar-SA"/>
    </w:rPr>
  </w:style>
  <w:style w:type="paragraph" w:customStyle="1" w:styleId="07-Citaolegal-CLG">
    <w:name w:val="07 - Citação legal - CLG"/>
    <w:link w:val="07-Citaolegal-CLGCharChar"/>
    <w:rsid w:val="009D4733"/>
    <w:pPr>
      <w:spacing w:after="120"/>
      <w:ind w:left="1985" w:firstLine="567"/>
      <w:jc w:val="both"/>
    </w:pPr>
    <w:rPr>
      <w:rFonts w:ascii="Times New Roman" w:hAnsi="Times New Roman"/>
      <w:bCs/>
      <w:sz w:val="24"/>
    </w:rPr>
  </w:style>
  <w:style w:type="character" w:customStyle="1" w:styleId="07-Citaolegal-CLGCharChar">
    <w:name w:val="07 - Citação legal - CLG Char Char"/>
    <w:basedOn w:val="Fontepargpadro"/>
    <w:link w:val="07-Citaolegal-CLG"/>
    <w:locked/>
    <w:rsid w:val="009D4733"/>
    <w:rPr>
      <w:rFonts w:ascii="Times New Roman" w:hAnsi="Times New Roman"/>
      <w:bCs/>
      <w:sz w:val="24"/>
      <w:lang w:val="pt-BR" w:eastAsia="pt-BR" w:bidi="ar-SA"/>
    </w:rPr>
  </w:style>
  <w:style w:type="paragraph" w:customStyle="1" w:styleId="Default">
    <w:name w:val="Default"/>
    <w:rsid w:val="008C2D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C0B2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7470A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001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01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001E8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01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001E8"/>
    <w:rPr>
      <w:b/>
      <w:bCs/>
    </w:rPr>
  </w:style>
  <w:style w:type="paragraph" w:customStyle="1" w:styleId="04-Relatoria-CLG">
    <w:name w:val="04 - Relatoria - CLG"/>
    <w:link w:val="04-Relatoria-CLGChar"/>
    <w:rsid w:val="00FC310A"/>
    <w:pPr>
      <w:spacing w:after="960"/>
      <w:ind w:left="1440"/>
    </w:pPr>
    <w:rPr>
      <w:rFonts w:ascii="Times New Roman" w:hAnsi="Times New Roman"/>
      <w:sz w:val="28"/>
    </w:rPr>
  </w:style>
  <w:style w:type="character" w:customStyle="1" w:styleId="04-Relatoria-CLGChar">
    <w:name w:val="04 - Relatoria - CLG Char"/>
    <w:basedOn w:val="Fontepargpadro"/>
    <w:link w:val="04-Relatoria-CLG"/>
    <w:locked/>
    <w:rsid w:val="00FC310A"/>
    <w:rPr>
      <w:rFonts w:ascii="Times New Roman" w:hAnsi="Times New Roman"/>
      <w:sz w:val="28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7F1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1802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chiarini</dc:creator>
  <cp:lastModifiedBy>janekra</cp:lastModifiedBy>
  <cp:revision>2</cp:revision>
  <cp:lastPrinted>2015-05-15T12:59:00Z</cp:lastPrinted>
  <dcterms:created xsi:type="dcterms:W3CDTF">2015-05-19T14:40:00Z</dcterms:created>
  <dcterms:modified xsi:type="dcterms:W3CDTF">2015-05-19T14:40:00Z</dcterms:modified>
</cp:coreProperties>
</file>